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D4FDD">
      <w:pPr>
        <w:numPr>
          <w:ilvl w:val="0"/>
          <w:numId w:val="0"/>
        </w:numPr>
        <w:ind w:firstLine="880" w:firstLineChars="200"/>
        <w:jc w:val="center"/>
        <w:rPr>
          <w:rFonts w:hint="default" w:ascii="仿宋" w:hAnsi="仿宋" w:eastAsia="仿宋" w:cs="仿宋"/>
          <w:b w:val="0"/>
          <w:bCs w:val="0"/>
          <w:sz w:val="30"/>
          <w:szCs w:val="30"/>
          <w:lang w:val="en-US" w:eastAsia="zh-CN"/>
        </w:rPr>
      </w:pPr>
      <w:r>
        <w:rPr>
          <w:rFonts w:hint="eastAsia" w:ascii="方正小标宋_GBK" w:hAnsi="方正小标宋_GBK" w:eastAsia="方正小标宋_GBK" w:cs="方正小标宋_GBK"/>
          <w:b w:val="0"/>
          <w:bCs w:val="0"/>
          <w:sz w:val="44"/>
          <w:szCs w:val="44"/>
          <w:lang w:val="en-US" w:eastAsia="zh-CN"/>
        </w:rPr>
        <w:t>一文读懂住房公积金“带押过户”政策</w:t>
      </w:r>
    </w:p>
    <w:p w14:paraId="3EA324F9">
      <w:pPr>
        <w:jc w:val="center"/>
        <w:rPr>
          <w:rFonts w:hint="eastAsia" w:ascii="仿宋" w:hAnsi="仿宋" w:eastAsia="仿宋" w:cs="仿宋"/>
          <w:b/>
          <w:bCs/>
          <w:sz w:val="32"/>
          <w:szCs w:val="32"/>
          <w:lang w:val="en-US" w:eastAsia="zh-CN"/>
        </w:rPr>
      </w:pPr>
      <w:r>
        <w:rPr>
          <w:rFonts w:hint="eastAsia" w:ascii="仿宋_GB2312" w:hAnsi="仿宋_GB2312" w:eastAsia="仿宋_GB2312" w:cs="仿宋_GB2312"/>
          <w:b/>
          <w:bCs/>
          <w:sz w:val="32"/>
          <w:szCs w:val="32"/>
          <w:lang w:val="en-US" w:eastAsia="zh-CN"/>
        </w:rPr>
        <w:t xml:space="preserve">    </w:t>
      </w:r>
      <w:r>
        <w:rPr>
          <w:rFonts w:hint="eastAsia" w:ascii="仿宋" w:hAnsi="仿宋" w:eastAsia="仿宋" w:cs="仿宋"/>
          <w:b/>
          <w:bCs/>
          <w:sz w:val="32"/>
          <w:szCs w:val="32"/>
          <w:lang w:val="en-US" w:eastAsia="zh-CN"/>
        </w:rPr>
        <w:t>“带押过户”如何办理？</w:t>
      </w:r>
    </w:p>
    <w:p w14:paraId="52ED7C8E">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需要符合哪些条件</w:t>
      </w:r>
    </w:p>
    <w:p w14:paraId="28E1B38D">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一起来了解吧！</w:t>
      </w:r>
    </w:p>
    <w:p w14:paraId="2AE31C98">
      <w:pPr>
        <w:jc w:val="center"/>
        <w:rPr>
          <w:rFonts w:hint="default" w:ascii="仿宋_GB2312" w:hAnsi="仿宋_GB2312" w:eastAsia="仿宋_GB2312" w:cs="仿宋_GB2312"/>
          <w:b/>
          <w:bCs/>
          <w:sz w:val="32"/>
          <w:szCs w:val="32"/>
          <w:lang w:val="en-US" w:eastAsia="zh-CN"/>
        </w:rPr>
      </w:pPr>
    </w:p>
    <w:p w14:paraId="739E5FB1">
      <w:pPr>
        <w:numPr>
          <w:ilvl w:val="0"/>
          <w:numId w:val="0"/>
        </w:numPr>
        <w:ind w:firstLine="643" w:firstLineChars="200"/>
        <w:jc w:val="both"/>
        <w:rPr>
          <w:rFonts w:hint="default" w:ascii="黑体" w:hAnsi="黑体" w:eastAsia="黑体" w:cs="黑体"/>
          <w:b/>
          <w:bCs/>
          <w:color w:val="4874CB" w:themeColor="accent1"/>
          <w:sz w:val="32"/>
          <w:szCs w:val="40"/>
          <w:lang w:val="en-US" w:eastAsia="zh-CN"/>
          <w14:textFill>
            <w14:solidFill>
              <w14:schemeClr w14:val="accent1"/>
            </w14:solidFill>
          </w14:textFill>
        </w:rPr>
      </w:pPr>
      <w:r>
        <w:rPr>
          <w:rFonts w:hint="eastAsia" w:ascii="黑体" w:hAnsi="黑体" w:eastAsia="黑体" w:cs="黑体"/>
          <w:b/>
          <w:bCs/>
          <w:color w:val="4874CB" w:themeColor="accent1"/>
          <w:sz w:val="32"/>
          <w:szCs w:val="40"/>
          <w:lang w:val="en-US" w:eastAsia="zh-CN"/>
          <w14:textFill>
            <w14:solidFill>
              <w14:schemeClr w14:val="accent1"/>
            </w14:solidFill>
          </w14:textFill>
        </w:rPr>
        <w:t>一、什么是“带押过户”？</w:t>
      </w:r>
    </w:p>
    <w:p w14:paraId="465A9984">
      <w:pPr>
        <w:numPr>
          <w:ilvl w:val="0"/>
          <w:numId w:val="0"/>
        </w:numPr>
        <w:ind w:firstLine="640" w:firstLineChars="20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住房公积金个人贷款存量房“带押过户”，是指我市存量房交易中，买方使用住房公积金贷款（含住房公积金和商业组合贷款）购房，并办理在押期间不动产权属转移登记及抵押登记手续，住房公积金中心审批完成后发放住房公积金贷款到四方指定的账户，贷款资金用于结清卖方原个人住房贷款（含商业贷款、住房公积金和商业组合贷款、纯住房公积金贷款）。</w:t>
      </w:r>
    </w:p>
    <w:p w14:paraId="453CDF3B">
      <w:pPr>
        <w:numPr>
          <w:ilvl w:val="0"/>
          <w:numId w:val="0"/>
        </w:numPr>
        <w:jc w:val="left"/>
        <w:rPr>
          <w:rFonts w:hint="default" w:ascii="仿宋_GB2312" w:hAnsi="仿宋_GB2312" w:eastAsia="仿宋_GB2312" w:cs="仿宋_GB2312"/>
          <w:b w:val="0"/>
          <w:bCs w:val="0"/>
          <w:sz w:val="32"/>
          <w:szCs w:val="40"/>
          <w:lang w:val="en-US" w:eastAsia="zh-CN"/>
        </w:rPr>
      </w:pPr>
    </w:p>
    <w:p w14:paraId="0DF95997">
      <w:pPr>
        <w:numPr>
          <w:ilvl w:val="0"/>
          <w:numId w:val="0"/>
        </w:numPr>
        <w:ind w:firstLine="643" w:firstLineChars="200"/>
        <w:jc w:val="both"/>
        <w:rPr>
          <w:rFonts w:hint="default" w:ascii="黑体" w:hAnsi="黑体" w:eastAsia="黑体" w:cs="黑体"/>
          <w:b/>
          <w:bCs/>
          <w:color w:val="4874CB" w:themeColor="accent1"/>
          <w:sz w:val="32"/>
          <w:szCs w:val="40"/>
          <w:lang w:val="en-US" w:eastAsia="zh-CN"/>
          <w14:textFill>
            <w14:solidFill>
              <w14:schemeClr w14:val="accent1"/>
            </w14:solidFill>
          </w14:textFill>
        </w:rPr>
      </w:pPr>
      <w:r>
        <w:rPr>
          <w:rFonts w:hint="eastAsia" w:ascii="黑体" w:hAnsi="黑体" w:eastAsia="黑体" w:cs="黑体"/>
          <w:b/>
          <w:bCs/>
          <w:color w:val="4874CB" w:themeColor="accent1"/>
          <w:sz w:val="32"/>
          <w:szCs w:val="40"/>
          <w:lang w:val="en-US" w:eastAsia="zh-CN"/>
          <w14:textFill>
            <w14:solidFill>
              <w14:schemeClr w14:val="accent1"/>
            </w14:solidFill>
          </w14:textFill>
        </w:rPr>
        <w:t>二、申请“带押过户”需满足哪些条件？</w:t>
      </w:r>
    </w:p>
    <w:p w14:paraId="6451AA08">
      <w:pPr>
        <w:numPr>
          <w:ilvl w:val="0"/>
          <w:numId w:val="0"/>
        </w:numPr>
        <w:ind w:firstLine="640"/>
        <w:jc w:val="both"/>
        <w:rPr>
          <w:rFonts w:hint="eastAsia" w:ascii="仿宋_GB2312" w:hAnsi="仿宋_GB2312" w:eastAsia="仿宋_GB2312" w:cs="仿宋_GB2312"/>
          <w:b w:val="0"/>
          <w:bCs w:val="0"/>
          <w:sz w:val="32"/>
          <w:szCs w:val="40"/>
          <w:lang w:val="en-US" w:eastAsia="zh-CN"/>
        </w:rPr>
      </w:pPr>
      <w:r>
        <w:rPr>
          <w:rFonts w:hint="eastAsia" w:ascii="仿宋_GB2312" w:hAnsi="仿宋_GB2312" w:eastAsia="仿宋_GB2312" w:cs="仿宋_GB2312"/>
          <w:b w:val="0"/>
          <w:bCs w:val="0"/>
          <w:sz w:val="32"/>
          <w:szCs w:val="40"/>
          <w:lang w:val="en-US" w:eastAsia="zh-CN"/>
        </w:rPr>
        <w:t>（一）</w:t>
      </w:r>
      <w:r>
        <w:rPr>
          <w:rFonts w:hint="eastAsia" w:ascii="仿宋_GB2312" w:hAnsi="仿宋_GB2312" w:eastAsia="仿宋_GB2312" w:cs="仿宋_GB2312"/>
          <w:b/>
          <w:bCs/>
          <w:sz w:val="32"/>
          <w:szCs w:val="40"/>
          <w:lang w:val="en-US" w:eastAsia="zh-CN"/>
        </w:rPr>
        <w:t>申请对象</w:t>
      </w:r>
      <w:bookmarkStart w:id="0" w:name="_GoBack"/>
      <w:bookmarkEnd w:id="0"/>
    </w:p>
    <w:p w14:paraId="7AD478B0">
      <w:pPr>
        <w:numPr>
          <w:ilvl w:val="0"/>
          <w:numId w:val="0"/>
        </w:numPr>
        <w:ind w:firstLine="640" w:firstLineChars="200"/>
        <w:jc w:val="both"/>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买方申请人具有完全民事行为能力，符合我市现行住房公积金贷款申请条件。</w:t>
      </w:r>
    </w:p>
    <w:p w14:paraId="5CD286A4">
      <w:pPr>
        <w:numPr>
          <w:ilvl w:val="0"/>
          <w:numId w:val="0"/>
        </w:numPr>
        <w:ind w:firstLine="640" w:firstLineChars="200"/>
        <w:jc w:val="center"/>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drawing>
          <wp:inline distT="0" distB="0" distL="114300" distR="114300">
            <wp:extent cx="1636395" cy="1458595"/>
            <wp:effectExtent l="0" t="0" r="1905" b="8255"/>
            <wp:docPr id="1" name="图片 1" descr="微信图片_2026-09-29_144140_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9-29_144140_179"/>
                    <pic:cNvPicPr>
                      <a:picLocks noChangeAspect="1"/>
                    </pic:cNvPicPr>
                  </pic:nvPicPr>
                  <pic:blipFill>
                    <a:blip r:embed="rId4"/>
                    <a:stretch>
                      <a:fillRect/>
                    </a:stretch>
                  </pic:blipFill>
                  <pic:spPr>
                    <a:xfrm>
                      <a:off x="0" y="0"/>
                      <a:ext cx="1636395" cy="1458595"/>
                    </a:xfrm>
                    <a:prstGeom prst="rect">
                      <a:avLst/>
                    </a:prstGeom>
                  </pic:spPr>
                </pic:pic>
              </a:graphicData>
            </a:graphic>
          </wp:inline>
        </w:drawing>
      </w:r>
    </w:p>
    <w:p w14:paraId="2C426281">
      <w:pPr>
        <w:numPr>
          <w:ilvl w:val="0"/>
          <w:numId w:val="1"/>
        </w:numPr>
        <w:ind w:firstLine="643" w:firstLineChars="200"/>
        <w:jc w:val="both"/>
        <w:rPr>
          <w:rFonts w:hint="eastAsia"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需同时满足以下条件</w:t>
      </w:r>
    </w:p>
    <w:p w14:paraId="0208E00A">
      <w:pPr>
        <w:numPr>
          <w:numId w:val="0"/>
        </w:numPr>
        <w:ind w:firstLine="640" w:firstLineChars="200"/>
        <w:jc w:val="both"/>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1.卖方在本市商业银行办理了用于购买本市行政区域内住房的个人住房贷款（含商业贷款、住房公积金和商业组合贷款、纯住房公积金贷款），且该笔贷款尚未结清，贷款处于正常状态；</w:t>
      </w:r>
    </w:p>
    <w:p w14:paraId="07E996FF">
      <w:pPr>
        <w:numPr>
          <w:numId w:val="0"/>
        </w:numPr>
        <w:ind w:firstLine="640" w:firstLineChars="200"/>
        <w:jc w:val="both"/>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2.所交易房产当前仅存在原个人住房贷款抵押登记，且无查封等权利限制，无其他担保、查封、设立居住权等权利限制情形，能办妥第二顺位抵押登记手续；</w:t>
      </w:r>
    </w:p>
    <w:p w14:paraId="1953CE10">
      <w:pPr>
        <w:numPr>
          <w:numId w:val="0"/>
        </w:numPr>
        <w:ind w:firstLine="640" w:firstLineChars="200"/>
        <w:jc w:val="both"/>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3.涉及商业贷款的，须获原商业贷款银行同意；</w:t>
      </w:r>
    </w:p>
    <w:p w14:paraId="072B367E">
      <w:pPr>
        <w:numPr>
          <w:numId w:val="0"/>
        </w:numPr>
        <w:ind w:firstLine="640" w:firstLineChars="200"/>
        <w:jc w:val="both"/>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4.买卖双方同意将买方购房住房公积金贷款资金划入四方指定的账户，并承诺优先用于偿还卖方原个人住房贷款。</w:t>
      </w:r>
    </w:p>
    <w:p w14:paraId="42B036AB">
      <w:pPr>
        <w:numPr>
          <w:numId w:val="0"/>
        </w:numPr>
        <w:ind w:firstLine="640" w:firstLineChars="200"/>
        <w:jc w:val="both"/>
        <w:rPr>
          <w:rFonts w:hint="default" w:ascii="仿宋_GB2312" w:hAnsi="仿宋_GB2312" w:eastAsia="仿宋_GB2312" w:cs="仿宋_GB2312"/>
          <w:b w:val="0"/>
          <w:bCs w:val="0"/>
          <w:sz w:val="32"/>
          <w:szCs w:val="40"/>
          <w:lang w:val="en-US" w:eastAsia="zh-CN"/>
        </w:rPr>
      </w:pPr>
    </w:p>
    <w:p w14:paraId="2CD638CF">
      <w:pPr>
        <w:numPr>
          <w:ilvl w:val="0"/>
          <w:numId w:val="0"/>
        </w:numPr>
        <w:ind w:firstLine="643" w:firstLineChars="200"/>
        <w:jc w:val="both"/>
        <w:rPr>
          <w:rFonts w:hint="default" w:ascii="黑体" w:hAnsi="黑体" w:eastAsia="黑体" w:cs="黑体"/>
          <w:b/>
          <w:bCs/>
          <w:color w:val="4874CB" w:themeColor="accent1"/>
          <w:sz w:val="32"/>
          <w:szCs w:val="40"/>
          <w:lang w:val="en-US" w:eastAsia="zh-CN"/>
          <w14:textFill>
            <w14:solidFill>
              <w14:schemeClr w14:val="accent1"/>
            </w14:solidFill>
          </w14:textFill>
        </w:rPr>
      </w:pPr>
      <w:r>
        <w:rPr>
          <w:rFonts w:hint="eastAsia" w:ascii="黑体" w:hAnsi="黑体" w:eastAsia="黑体" w:cs="黑体"/>
          <w:b/>
          <w:bCs/>
          <w:color w:val="4874CB" w:themeColor="accent1"/>
          <w:sz w:val="32"/>
          <w:szCs w:val="40"/>
          <w:lang w:val="en-US" w:eastAsia="zh-CN"/>
          <w14:textFill>
            <w14:solidFill>
              <w14:schemeClr w14:val="accent1"/>
            </w14:solidFill>
          </w14:textFill>
        </w:rPr>
        <w:t>三、办理“带押过户”需要什么材料？</w:t>
      </w:r>
    </w:p>
    <w:p w14:paraId="27E34062">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1.住房公积金个人住房贷款申请表；</w:t>
      </w:r>
    </w:p>
    <w:p w14:paraId="2E83B5EE">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身份证明文件（大陆居民提供身份证和户口簿；港澳台同胞提供港澳台居民居住证或者台湾居民来往大陆通行证、港澳居民来往内地通行证；享有中国永久居留权的外国人提供护照与外国人永久居留证。已婚为夫妻双方提供）；</w:t>
      </w:r>
    </w:p>
    <w:p w14:paraId="4E9A8BCC">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3.婚姻状况证明文件（已婚的提供结婚证；离婚的提供离婚证、离婚协议或离婚判决书、民事调解书；丧偶的提供丧偶证明；未婚的签署《婚姻状况声明书》）；</w:t>
      </w:r>
    </w:p>
    <w:p w14:paraId="6CE0F288">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4.存量房买卖合同（已网签）；</w:t>
      </w:r>
    </w:p>
    <w:p w14:paraId="180247E9">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5.不动产权证书（或房产证）；</w:t>
      </w:r>
    </w:p>
    <w:p w14:paraId="227D4C9C">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6.评估报告（重新评估房地产价值的报告）；</w:t>
      </w:r>
    </w:p>
    <w:p w14:paraId="48470377">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7.家庭成员名下不动产登记资料查询结果证明；</w:t>
      </w:r>
    </w:p>
    <w:p w14:paraId="68EB8B07">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8.个人信用报告（已婚为夫妻双方提供）;</w:t>
      </w:r>
    </w:p>
    <w:p w14:paraId="733BE4AF">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9.用于还款的银行卡（存折）；</w:t>
      </w:r>
    </w:p>
    <w:p w14:paraId="52C7B74E">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10.存量房“带押过户”监管协议；</w:t>
      </w:r>
    </w:p>
    <w:p w14:paraId="325F72FA">
      <w:pPr>
        <w:numPr>
          <w:numId w:val="0"/>
        </w:numPr>
        <w:ind w:firstLine="640" w:firstLineChars="200"/>
        <w:jc w:val="both"/>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11.其他须提供的贷款材料。</w:t>
      </w:r>
    </w:p>
    <w:p w14:paraId="7A05A6E9">
      <w:pPr>
        <w:numPr>
          <w:ilvl w:val="0"/>
          <w:numId w:val="0"/>
        </w:numPr>
        <w:ind w:firstLine="640" w:firstLineChars="200"/>
        <w:jc w:val="both"/>
        <w:rPr>
          <w:rFonts w:hint="default" w:ascii="仿宋_GB2312" w:hAnsi="仿宋_GB2312" w:eastAsia="仿宋_GB2312" w:cs="仿宋_GB2312"/>
          <w:sz w:val="32"/>
          <w:szCs w:val="40"/>
          <w:lang w:val="en-US" w:eastAsia="zh-CN"/>
        </w:rPr>
      </w:pPr>
    </w:p>
    <w:p w14:paraId="529A86B3">
      <w:pPr>
        <w:numPr>
          <w:ilvl w:val="0"/>
          <w:numId w:val="0"/>
        </w:numPr>
        <w:ind w:firstLine="643" w:firstLineChars="200"/>
        <w:jc w:val="both"/>
        <w:rPr>
          <w:rFonts w:hint="default" w:ascii="黑体" w:hAnsi="黑体" w:eastAsia="黑体" w:cs="黑体"/>
          <w:b/>
          <w:bCs/>
          <w:color w:val="4874CB" w:themeColor="accent1"/>
          <w:sz w:val="32"/>
          <w:szCs w:val="40"/>
          <w:lang w:val="en-US" w:eastAsia="zh-CN"/>
          <w14:textFill>
            <w14:solidFill>
              <w14:schemeClr w14:val="accent1"/>
            </w14:solidFill>
          </w14:textFill>
        </w:rPr>
      </w:pPr>
      <w:r>
        <w:rPr>
          <w:rFonts w:hint="eastAsia" w:ascii="黑体" w:hAnsi="黑体" w:eastAsia="黑体" w:cs="黑体"/>
          <w:b/>
          <w:bCs/>
          <w:color w:val="4874CB" w:themeColor="accent1"/>
          <w:sz w:val="32"/>
          <w:szCs w:val="40"/>
          <w:lang w:val="en-US" w:eastAsia="zh-CN"/>
          <w14:textFill>
            <w14:solidFill>
              <w14:schemeClr w14:val="accent1"/>
            </w14:solidFill>
          </w14:textFill>
        </w:rPr>
        <w:t>四、具体的办理程序有哪些？</w:t>
      </w:r>
    </w:p>
    <w:p w14:paraId="32FCFEE3">
      <w:pPr>
        <w:numPr>
          <w:ilvl w:val="0"/>
          <w:numId w:val="0"/>
        </w:numPr>
        <w:ind w:firstLine="640" w:firstLineChars="20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买卖双方向受理银行提交申请→受理银行认证申请人办理资格→贷款银行同意并受理→签订“带押过户”协议→</w:t>
      </w:r>
    </w:p>
    <w:p w14:paraId="2AC49770">
      <w:pPr>
        <w:numPr>
          <w:ilvl w:val="0"/>
          <w:numId w:val="0"/>
        </w:numPr>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贷款额度、资料审核→办理“带押过户”→银行办理顺位抵押→抵押资料审核→发放贷款至四方指定的账户→结清原个人住房贷款→银行注销原个人住房贷款抵押。</w:t>
      </w:r>
    </w:p>
    <w:p w14:paraId="15EC7934">
      <w:pPr>
        <w:numPr>
          <w:ilvl w:val="0"/>
          <w:numId w:val="0"/>
        </w:numPr>
        <w:jc w:val="left"/>
        <w:rPr>
          <w:rFonts w:hint="eastAsia" w:ascii="仿宋_GB2312" w:hAnsi="仿宋_GB2312" w:eastAsia="仿宋_GB2312" w:cs="仿宋_GB2312"/>
          <w:sz w:val="32"/>
          <w:szCs w:val="40"/>
          <w:lang w:val="en-US" w:eastAsia="zh-CN"/>
        </w:rPr>
      </w:pPr>
    </w:p>
    <w:p w14:paraId="35206447">
      <w:pPr>
        <w:numPr>
          <w:ilvl w:val="0"/>
          <w:numId w:val="0"/>
        </w:numPr>
        <w:ind w:firstLine="640"/>
        <w:jc w:val="left"/>
        <w:rPr>
          <w:rFonts w:hint="eastAsia" w:ascii="仿宋_GB2312" w:hAnsi="仿宋_GB2312" w:eastAsia="仿宋_GB2312" w:cs="仿宋_GB2312"/>
          <w:b/>
          <w:bCs/>
          <w:sz w:val="32"/>
          <w:szCs w:val="40"/>
          <w:lang w:val="en-US" w:eastAsia="zh-CN"/>
        </w:rPr>
      </w:pPr>
      <w:r>
        <w:rPr>
          <w:rFonts w:hint="eastAsia" w:ascii="黑体" w:hAnsi="黑体" w:eastAsia="黑体" w:cs="黑体"/>
          <w:b/>
          <w:bCs/>
          <w:sz w:val="32"/>
          <w:szCs w:val="40"/>
          <w:lang w:val="en-US" w:eastAsia="zh-CN"/>
        </w:rPr>
        <w:t>温馨提示</w:t>
      </w:r>
    </w:p>
    <w:p w14:paraId="501F2AF0">
      <w:pPr>
        <w:numPr>
          <w:ilvl w:val="0"/>
          <w:numId w:val="0"/>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1.住房公积金贷款存量房“带押过户”贷款款项划入四方指定的账户，四方指定的账户需为受理银行的账户，非买卖双方个人账户；</w:t>
      </w:r>
    </w:p>
    <w:p w14:paraId="703EA2F4">
      <w:pPr>
        <w:numPr>
          <w:ilvl w:val="0"/>
          <w:numId w:val="0"/>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2.住房公积金中心审批后发放贷款至四方指定的账户，银行以账户资金办理原个人住房贷款提前结清，并在住房公积金贷款发放后10个工作日内办理原贷款注销抵押，剩余资金结转卖方；</w:t>
      </w:r>
    </w:p>
    <w:p w14:paraId="30994098">
      <w:pPr>
        <w:numPr>
          <w:ilvl w:val="0"/>
          <w:numId w:val="0"/>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3.纯住房公积金贷款与住房公积金和商业组合贷款，如买方可贷住房公积金贷款额度低于卖方申请“带押过户”时住房公积金贷款余额的，则卖方需在银行受理前将不足部分资金作提前还款处理；</w:t>
      </w:r>
    </w:p>
    <w:p w14:paraId="7001A5F2">
      <w:pPr>
        <w:numPr>
          <w:ilvl w:val="0"/>
          <w:numId w:val="0"/>
        </w:numPr>
        <w:ind w:firstLine="640"/>
        <w:jc w:val="left"/>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4.买房申请“带押过户”选择的银行，需与卖方办理住房公积金贷款或住房公积金和商业组合贷款的受理银行一致。</w:t>
      </w:r>
    </w:p>
    <w:p w14:paraId="1A74CBBF">
      <w:pPr>
        <w:numPr>
          <w:ilvl w:val="0"/>
          <w:numId w:val="0"/>
        </w:numPr>
        <w:ind w:firstLine="640" w:firstLineChars="200"/>
        <w:jc w:val="left"/>
        <w:rPr>
          <w:rFonts w:hint="default" w:ascii="仿宋_GB2312" w:hAnsi="仿宋_GB2312" w:eastAsia="仿宋_GB2312" w:cs="仿宋_GB2312"/>
          <w:sz w:val="32"/>
          <w:szCs w:val="40"/>
          <w:lang w:val="en-US" w:eastAsia="zh-CN"/>
        </w:rPr>
      </w:pPr>
    </w:p>
    <w:p w14:paraId="665CD0DB">
      <w:pPr>
        <w:numPr>
          <w:ilvl w:val="0"/>
          <w:numId w:val="0"/>
        </w:numPr>
        <w:ind w:firstLine="643" w:firstLineChars="200"/>
        <w:jc w:val="center"/>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本期的知识点您了解了吗？如果您还有其他疑问，可以在微信后台留言给我们，咱们下期再见！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67071D"/>
    <w:multiLevelType w:val="singleLevel"/>
    <w:tmpl w:val="7A67071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CA1703"/>
    <w:rsid w:val="14CA1703"/>
    <w:rsid w:val="25742BEB"/>
    <w:rsid w:val="3200151E"/>
    <w:rsid w:val="47AB19EB"/>
    <w:rsid w:val="49E775E0"/>
    <w:rsid w:val="4AE17BF7"/>
    <w:rsid w:val="4CAA5AA7"/>
    <w:rsid w:val="51E24515"/>
    <w:rsid w:val="529933A0"/>
    <w:rsid w:val="5598730A"/>
    <w:rsid w:val="591C1ADA"/>
    <w:rsid w:val="5A870743"/>
    <w:rsid w:val="7F601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782</Words>
  <Characters>795</Characters>
  <Lines>0</Lines>
  <Paragraphs>0</Paragraphs>
  <TotalTime>19</TotalTime>
  <ScaleCrop>false</ScaleCrop>
  <LinksUpToDate>false</LinksUpToDate>
  <CharactersWithSpaces>799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2026-03-26T22:15:00Z</dcterms:created>
  <dc:creator>杰</dc:creator>
  <cp:lastModifiedBy>杰</cp:lastModifiedBy>
  <dcterms:modified xsi:type="dcterms:W3CDTF">2026-09-29T06:44:40Z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0F4BE5BD0EF3427D9AE16E1FB7B8D233_11</vt:lpwstr>
  </property>
  <property fmtid="{D5CDD505-2E9C-101B-9397-08002B2CF9AE}" pid="4" name="KSOTemplateDocerSaveRecord">
    <vt:lpwstr>eyJoZGlkIjoiZTcwMjVjNjlmZWVjNzE5NmE0ZmNkZDIwZjM4YTBhMWQiLCJ1c2VySWQiOiI5NTM4MDAyNzIifQ==</vt:lpwstr>
  </property>
</Properties>
</file>