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contextualSpacing/>
        <w:jc w:val="distribute"/>
        <w:rPr>
          <w:rFonts w:hint="eastAsia" w:eastAsia="方正小标宋简体"/>
          <w:snapToGrid w:val="0"/>
          <w:color w:val="FF0000"/>
          <w:spacing w:val="-20"/>
          <w:w w:val="78"/>
          <w:kern w:val="0"/>
          <w:sz w:val="92"/>
          <w:szCs w:val="92"/>
          <w:lang w:val="en-US" w:eastAsia="zh-CN"/>
        </w:rPr>
      </w:pPr>
      <w:r>
        <w:rPr>
          <w:rFonts w:hint="eastAsia" w:eastAsia="方正小标宋简体"/>
          <w:snapToGrid w:val="0"/>
          <w:color w:val="FF0000"/>
          <w:spacing w:val="-20"/>
          <w:w w:val="78"/>
          <w:kern w:val="0"/>
          <w:sz w:val="92"/>
          <w:szCs w:val="92"/>
        </w:rPr>
        <w:t>清远市</w:t>
      </w:r>
      <w:r>
        <w:rPr>
          <w:rFonts w:hint="eastAsia" w:eastAsia="方正小标宋简体"/>
          <w:snapToGrid w:val="0"/>
          <w:color w:val="FF0000"/>
          <w:spacing w:val="-20"/>
          <w:w w:val="78"/>
          <w:kern w:val="0"/>
          <w:sz w:val="92"/>
          <w:szCs w:val="92"/>
          <w:lang w:val="en-US" w:eastAsia="zh-CN"/>
        </w:rPr>
        <w:t>清城区</w:t>
      </w:r>
      <w:r>
        <w:rPr>
          <w:rFonts w:hint="eastAsia" w:eastAsia="方正小标宋简体"/>
          <w:snapToGrid w:val="0"/>
          <w:color w:val="FF0000"/>
          <w:spacing w:val="-20"/>
          <w:w w:val="78"/>
          <w:kern w:val="0"/>
          <w:sz w:val="92"/>
          <w:szCs w:val="92"/>
        </w:rPr>
        <w:t>消防救援</w:t>
      </w:r>
      <w:r>
        <w:rPr>
          <w:rFonts w:hint="eastAsia" w:eastAsia="方正小标宋简体"/>
          <w:snapToGrid w:val="0"/>
          <w:color w:val="FF0000"/>
          <w:spacing w:val="-20"/>
          <w:w w:val="78"/>
          <w:kern w:val="0"/>
          <w:sz w:val="92"/>
          <w:szCs w:val="92"/>
          <w:lang w:val="en-US" w:eastAsia="zh-CN"/>
        </w:rPr>
        <w:t>大队</w:t>
      </w:r>
    </w:p>
    <w:p>
      <w:pPr>
        <w:spacing w:line="560" w:lineRule="exact"/>
        <w:jc w:val="right"/>
        <w:rPr>
          <w:rFonts w:hint="eastAsia" w:ascii="方正小标宋简体" w:hAnsi="方正小标宋简体" w:eastAsia="方正小标宋简体" w:cs="方正小标宋简体"/>
          <w:b w:val="0"/>
          <w:bCs w:val="0"/>
          <w:spacing w:val="9"/>
          <w:sz w:val="44"/>
          <w:szCs w:val="44"/>
          <w:lang w:eastAsia="zh-CN"/>
          <w14:textOutline w14:w="6350" w14:cap="flat" w14:cmpd="sng">
            <w14:solidFill>
              <w14:srgbClr w14:val="000000"/>
            </w14:solidFill>
            <w14:prstDash w14:val="solid"/>
            <w14:miter w14:val="0"/>
          </w14:textOutline>
        </w:rPr>
      </w:pPr>
      <w:r>
        <w:rPr>
          <w:rFonts w:ascii="Calibri" w:hAnsi="Calibri" w:eastAsia="方正小标宋简体" w:cs="黑体"/>
          <w:snapToGrid w:val="0"/>
          <w:color w:val="FF0000"/>
          <w:spacing w:val="-20"/>
          <w:w w:val="78"/>
          <w:kern w:val="0"/>
          <w:sz w:val="92"/>
          <w:szCs w:val="92"/>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-16510</wp:posOffset>
                </wp:positionH>
                <wp:positionV relativeFrom="paragraph">
                  <wp:posOffset>99060</wp:posOffset>
                </wp:positionV>
                <wp:extent cx="5750560" cy="29210"/>
                <wp:effectExtent l="0" t="28575" r="2540" b="37465"/>
                <wp:wrapNone/>
                <wp:docPr id="1" name="直接箭头连接符 1"/>
                <wp:cNvGraphicFramePr/>
                <a:graphic xmlns:a="http://schemas.openxmlformats.org/drawingml/2006/main">
                  <a:graphicData uri="http://schemas.microsoft.com/office/word/2010/wordprocessingShape">
                    <wps:wsp>
                      <wps:cNvCnPr/>
                      <wps:spPr>
                        <a:xfrm>
                          <a:off x="0" y="0"/>
                          <a:ext cx="5750560" cy="29210"/>
                        </a:xfrm>
                        <a:prstGeom prst="straightConnector1">
                          <a:avLst/>
                        </a:prstGeom>
                        <a:ln w="57150" cap="flat" cmpd="thickThin">
                          <a:solidFill>
                            <a:srgbClr val="FF0000">
                              <a:alpha val="100000"/>
                            </a:srgbClr>
                          </a:solidFill>
                          <a:prstDash val="solid"/>
                          <a:headEnd type="none" w="med" len="med"/>
                          <a:tailEnd type="none" w="med" len="med"/>
                        </a:ln>
                      </wps:spPr>
                      <wps:bodyPr upright="0"/>
                    </wps:wsp>
                  </a:graphicData>
                </a:graphic>
              </wp:anchor>
            </w:drawing>
          </mc:Choice>
          <mc:Fallback>
            <w:pict>
              <v:shape id="_x0000_s1026" o:spid="_x0000_s1026" o:spt="32" type="#_x0000_t32" style="position:absolute;left:0pt;margin-left:-1.3pt;margin-top:7.8pt;height:2.3pt;width:452.8pt;z-index:251663360;mso-width-relative:page;mso-height-relative:page;" filled="f" stroked="t" coordsize="21600,21600" o:gfxdata="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SlKSwtgAAAAIAQAADwAAAAAAAAABACAAAAAiAAAAZHJzL2Rvd25y&#10;ZXYueG1sUEsBAhQAFAAAAAgAh07iQO3Dkcb+AQAA1wMAAA4AAAAAAAAAAQAgAAAAJwEAAGRycy9l&#10;Mm9Eb2MueG1sUEsFBgAAAAAGAAYAWQEAAJcFAAAAAA==&#10;">
                <v:fill on="f" focussize="0,0"/>
                <v:stroke weight="4.5pt" color="#FF0000" linestyle="thickThin" joinstyle="round"/>
                <v:imagedata o:title=""/>
                <o:lock v:ext="edit" aspectratio="f"/>
              </v:shape>
            </w:pict>
          </mc:Fallback>
        </mc:AlternateConten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b w:val="0"/>
          <w:bCs/>
          <w:snapToGrid/>
          <w:color w:val="auto"/>
          <w:kern w:val="2"/>
          <w:sz w:val="44"/>
          <w:szCs w:val="44"/>
          <w:lang w:eastAsia="zh-CN"/>
        </w:rPr>
      </w:pP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方正小标宋简体" w:cs="Times New Roman"/>
          <w:sz w:val="44"/>
          <w:szCs w:val="44"/>
        </w:rPr>
      </w:pPr>
      <w:r>
        <w:rPr>
          <w:rFonts w:hint="eastAsia" w:ascii="方正小标宋简体" w:hAnsi="方正小标宋简体" w:eastAsia="方正小标宋简体" w:cs="方正小标宋简体"/>
          <w:color w:val="000000" w:themeColor="text1"/>
          <w:sz w:val="44"/>
          <w:szCs w:val="44"/>
          <w:shd w:val="clear" w:color="auto" w:fill="FFFFFF"/>
          <w:lang w:eastAsia="zh-CN" w:bidi="ar"/>
          <w14:textFill>
            <w14:solidFill>
              <w14:schemeClr w14:val="tx1"/>
            </w14:solidFill>
          </w14:textFill>
        </w:rPr>
        <w:t>清城区镇人民政府（街道办事处）消防行政执法委托执法工作方案</w:t>
      </w:r>
      <w:r>
        <w:rPr>
          <w:rFonts w:hint="default" w:ascii="Times New Roman" w:hAnsi="Times New Roman" w:eastAsia="方正小标宋简体" w:cs="Times New Roman"/>
          <w:sz w:val="44"/>
          <w:szCs w:val="44"/>
        </w:rPr>
        <w:t>（征求意见稿）</w:t>
      </w:r>
      <w:bookmarkStart w:id="1" w:name="_GoBack"/>
      <w:bookmarkEnd w:id="1"/>
      <w:bookmarkStart w:id="0" w:name="_Hlk74765555"/>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方正小标宋简体" w:cs="Times New Roman"/>
          <w:sz w:val="44"/>
          <w:szCs w:val="44"/>
        </w:rPr>
      </w:pP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Times New Roman" w:hAnsi="Times New Roman" w:eastAsia="方正小标宋简体" w:cs="Times New Roman"/>
          <w:sz w:val="44"/>
          <w:szCs w:val="44"/>
          <w:lang w:val="en-US" w:eastAsia="zh-CN"/>
        </w:rPr>
        <w:t xml:space="preserve">   </w:t>
      </w:r>
      <w:r>
        <w:rPr>
          <w:rFonts w:hint="eastAsia" w:ascii="仿宋_GB2312" w:hAnsi="仿宋" w:eastAsia="仿宋_GB2312"/>
          <w:color w:val="000000" w:themeColor="text1"/>
          <w:sz w:val="32"/>
          <w:szCs w:val="32"/>
          <w:lang w:eastAsia="zh-CN"/>
          <w14:textFill>
            <w14:solidFill>
              <w14:schemeClr w14:val="tx1"/>
            </w14:solidFill>
          </w14:textFill>
        </w:rPr>
        <w:t>为贯彻落实二十届三中全会精神，根据《关于深化消防执法改革的意见》（厅字〔2019〕34号）、《广东省深化消防执法改革的若干措施》（粤办发〔2020〕2号）、《广东省消防工作若干规定》（广东省人民政府令282）和《清远市</w:t>
      </w:r>
      <w:r>
        <w:rPr>
          <w:rFonts w:hint="eastAsia" w:ascii="仿宋_GB2312" w:hAnsi="仿宋" w:eastAsia="仿宋_GB2312"/>
          <w:color w:val="000000" w:themeColor="text1"/>
          <w:sz w:val="32"/>
          <w:szCs w:val="32"/>
          <w:lang w:val="en-US" w:eastAsia="zh-CN"/>
          <w14:textFill>
            <w14:solidFill>
              <w14:schemeClr w14:val="tx1"/>
            </w14:solidFill>
          </w14:textFill>
        </w:rPr>
        <w:t>人民政府办公室关于</w:t>
      </w:r>
      <w:r>
        <w:rPr>
          <w:rFonts w:hint="eastAsia" w:ascii="仿宋_GB2312" w:hAnsi="仿宋" w:eastAsia="仿宋_GB2312"/>
          <w:color w:val="000000" w:themeColor="text1"/>
          <w:sz w:val="32"/>
          <w:szCs w:val="32"/>
          <w:lang w:eastAsia="zh-CN"/>
          <w14:textFill>
            <w14:solidFill>
              <w14:schemeClr w14:val="tx1"/>
            </w14:solidFill>
          </w14:textFill>
        </w:rPr>
        <w:t>深化</w:t>
      </w:r>
      <w:r>
        <w:rPr>
          <w:rFonts w:hint="eastAsia" w:ascii="仿宋_GB2312" w:hAnsi="仿宋" w:eastAsia="仿宋_GB2312"/>
          <w:color w:val="000000" w:themeColor="text1"/>
          <w:sz w:val="32"/>
          <w:szCs w:val="32"/>
          <w:lang w:val="en-US" w:eastAsia="zh-CN"/>
          <w14:textFill>
            <w14:solidFill>
              <w14:schemeClr w14:val="tx1"/>
            </w14:solidFill>
          </w14:textFill>
        </w:rPr>
        <w:t>消防改革</w:t>
      </w:r>
      <w:r>
        <w:rPr>
          <w:rFonts w:hint="eastAsia" w:ascii="仿宋_GB2312" w:hAnsi="仿宋" w:eastAsia="仿宋_GB2312"/>
          <w:color w:val="000000" w:themeColor="text1"/>
          <w:sz w:val="32"/>
          <w:szCs w:val="32"/>
          <w:lang w:eastAsia="zh-CN"/>
          <w14:textFill>
            <w14:solidFill>
              <w14:schemeClr w14:val="tx1"/>
            </w14:solidFill>
          </w14:textFill>
        </w:rPr>
        <w:t>改革的若干措施》</w:t>
      </w:r>
      <w:r>
        <w:rPr>
          <w:rFonts w:hint="eastAsia" w:ascii="仿宋_GB2312" w:hAnsi="仿宋" w:eastAsia="仿宋_GB2312"/>
          <w:color w:val="000000" w:themeColor="text1"/>
          <w:sz w:val="32"/>
          <w:szCs w:val="32"/>
          <w:lang w:val="en-US" w:eastAsia="zh-CN"/>
          <w14:textFill>
            <w14:solidFill>
              <w14:schemeClr w14:val="tx1"/>
            </w14:solidFill>
          </w14:textFill>
        </w:rPr>
        <w:t>的实施意见</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lang w:val="en-US" w:eastAsia="zh-CN"/>
          <w14:textFill>
            <w14:solidFill>
              <w14:schemeClr w14:val="tx1"/>
            </w14:solidFill>
          </w14:textFill>
        </w:rPr>
        <w:t>清府</w:t>
      </w:r>
      <w:r>
        <w:rPr>
          <w:rFonts w:hint="eastAsia" w:ascii="仿宋_GB2312" w:hAnsi="仿宋" w:eastAsia="仿宋_GB2312"/>
          <w:color w:val="000000" w:themeColor="text1"/>
          <w:sz w:val="32"/>
          <w:szCs w:val="32"/>
          <w:lang w:eastAsia="zh-CN"/>
          <w14:textFill>
            <w14:solidFill>
              <w14:schemeClr w14:val="tx1"/>
            </w14:solidFill>
          </w14:textFill>
        </w:rPr>
        <w:t>办</w:t>
      </w:r>
      <w:r>
        <w:rPr>
          <w:rFonts w:hint="eastAsia" w:ascii="仿宋_GB2312" w:hAnsi="仿宋" w:eastAsia="仿宋_GB2312"/>
          <w:color w:val="000000" w:themeColor="text1"/>
          <w:sz w:val="32"/>
          <w:szCs w:val="32"/>
          <w:lang w:val="en-US" w:eastAsia="zh-CN"/>
          <w14:textFill>
            <w14:solidFill>
              <w14:schemeClr w14:val="tx1"/>
            </w14:solidFill>
          </w14:textFill>
        </w:rPr>
        <w:t>函</w:t>
      </w:r>
      <w:r>
        <w:rPr>
          <w:rFonts w:hint="eastAsia" w:ascii="仿宋_GB2312" w:hAnsi="仿宋" w:eastAsia="仿宋_GB2312"/>
          <w:color w:val="000000" w:themeColor="text1"/>
          <w:sz w:val="32"/>
          <w:szCs w:val="32"/>
          <w:lang w:eastAsia="zh-CN"/>
          <w14:textFill>
            <w14:solidFill>
              <w14:schemeClr w14:val="tx1"/>
            </w14:solidFill>
          </w14:textFill>
        </w:rPr>
        <w:t>〔2020〕</w:t>
      </w:r>
      <w:r>
        <w:rPr>
          <w:rFonts w:hint="eastAsia" w:ascii="仿宋_GB2312" w:hAnsi="仿宋" w:eastAsia="仿宋_GB2312"/>
          <w:color w:val="000000" w:themeColor="text1"/>
          <w:sz w:val="32"/>
          <w:szCs w:val="32"/>
          <w:lang w:val="en-US" w:eastAsia="zh-CN"/>
          <w14:textFill>
            <w14:solidFill>
              <w14:schemeClr w14:val="tx1"/>
            </w14:solidFill>
          </w14:textFill>
        </w:rPr>
        <w:t>77</w:t>
      </w:r>
      <w:r>
        <w:rPr>
          <w:rFonts w:hint="eastAsia" w:ascii="仿宋_GB2312" w:hAnsi="仿宋" w:eastAsia="仿宋_GB2312"/>
          <w:color w:val="000000" w:themeColor="text1"/>
          <w:sz w:val="32"/>
          <w:szCs w:val="32"/>
          <w:lang w:eastAsia="zh-CN"/>
          <w14:textFill>
            <w14:solidFill>
              <w14:schemeClr w14:val="tx1"/>
            </w14:solidFill>
          </w14:textFill>
        </w:rPr>
        <w:t>号），结合《清远市清城区机构改革方案》相关要求，进一步</w:t>
      </w:r>
      <w:r>
        <w:rPr>
          <w:rFonts w:hint="eastAsia" w:ascii="仿宋_GB2312" w:hAnsi="仿宋" w:eastAsia="仿宋_GB2312"/>
          <w:color w:val="000000" w:themeColor="text1"/>
          <w:sz w:val="32"/>
          <w:szCs w:val="32"/>
          <w:lang w:val="en-US" w:eastAsia="zh-CN"/>
          <w14:textFill>
            <w14:solidFill>
              <w14:schemeClr w14:val="tx1"/>
            </w14:solidFill>
          </w14:textFill>
        </w:rPr>
        <w:t>构筑完善基层消防执法力量，有效解决基层镇（街道）消防安全管理权责不一、执法缺位、力量薄弱等难题，构建“权责一致，纵向贯通、横向联动、协同高效、规范运行、保障有力”的消防治理体系</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lang w:val="en-US" w:eastAsia="zh-CN"/>
          <w14:textFill>
            <w14:solidFill>
              <w14:schemeClr w14:val="tx1"/>
            </w14:solidFill>
          </w14:textFill>
        </w:rPr>
        <w:t>进一步提高基层消防安全网格化管理水平，有效预防火灾和减少火灾危害</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，根据有关法律、法规规定，制定本</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工作方案</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w:t>
      </w:r>
    </w:p>
    <w:bookmarkEnd w:id="0"/>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一、指导思想</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为深入贯彻习近平总书记关于安全生产系列重要讲话精神，积极落实推进地方国家治理体系和治理能力现代化改革有关要求，推动落实消防安全责任制，深化消防行政执法改革，结合镇（街道）综合执法机构改革，在各镇（街道）开展消防委托执法。着力解决镇（街道）消防安全管理中存在的权责不一致、执法缺位、监管力度薄弱等问题，探索建立起符合基层实际的权责一致、规范运行、精简高效、保障有力的基层消防行政执法机制。</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二、委托依据</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根据《广东省消防工作若干规定》（广东省人民政府令282号）第三十九条。</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三、工作内容</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（一）委托执法机构。</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区消防救援大队根据全区消防行政执法实际，依照有关法律法规及规章，根据区政府的统一部署，细化明确委托消防执法事项。委托镇人民政府或街道办事处（以下简称受委托镇（街道）</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以</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清远市清城</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区消防救援大队名义在委托权限范围内行使相关消防监督执法职权。</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（二）委托执法主体。</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受委托镇（街道）结合本区域行政执法工作实际，建立消防工作站，健全消防行政执法责任制和执法工作制度，明确消防监督执法工作归口单位及职责，配齐必要办公设施，选配若干名具有行政执法资格证、有执法工作经历的人员为镇（街道）专职消防行政执法人员</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每个</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镇（街道）</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至少选配2名消防执法人员以及2名以上辅助消防行政执法协管员</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。受委托镇（街道）选配的消防行政执法人员和消防监督检查人员，须经县以上消防救援机构培训考核，方可履行相应的消防监督执法职权。</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（三）委托执法权限。</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监督检查权：受委托镇（街道）按照消防法律、法规和规章规定，在本区域内的单位、团体、企业、事业</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和个人</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的消防安全行使监督检查权，对发现的火灾隐患和消防安全违法行为，有权要求违法行为人改正。部分行政处罚权：受委托镇（街道）按照委托权限范围，由镇（街道）消防行政执法人员提请以</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清远市清城</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区消防救援大队作出行政处罚（委托权限范围详见附件1）。</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（四）委托执法方式。</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区消防救援大队应当与受委托镇（街道）签订《行政执法委托协议书》（示范文本见附件2），明确委托执法的具体范围和权限，并自签订之日起5日内将《行政执法委托协议书》报送区消防救援大队和</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区</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司法局备案。</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（五）委托执法程序。</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受委托镇（街道）消防监督执法人员在委托权限范围内开展日常消防监督检查，应如实填写《消防安全检查记录》（示范文本见附件3），对发现的火灾隐患和消防安全违法行为应当</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责令</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当事人改正。</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对依法应给予一般程序行政处罚的消防安全违法行为，</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执法单位</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在检查起三个工作日内依法予以受理立案</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，执法人员</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应报镇（街道）分管</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负责人</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审批，立案之日起一个月内按照相关法律法规，全面、客观、公正地调查收集有关证据，依法开展调查询问，参照《广东省消防救援机构行政处罚自由裁量标准》，</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经集体讨论后，</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拟定《行政处罚告</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知笔录</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告知期满后，拟定《行政处罚决定书》</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和《呈请行政处罚审批表》，</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经区消防救援大队法制审核后，报</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各</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镇（街道）分管</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负责人</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审批，审批后盖区消防救援大队公章，发</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给</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被处罚单位或个人执行。相关行政罚款收入应严格执行“罚缴分离”“收支两条线”管理制度，到指定银行缴纳罚款。按照现行财政体制统一上缴国库。</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（六）委托执法责任。</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区消防救援大队对受委托镇（街道）的消防行政执法行为进行执法监督。受委托镇（街道）消防行政执法行为存在过错、情节严重的，区消防救援大队可以解除行政执法委托协议。受委托镇（街道）不得超越委托权限范围行使行政执法职权，不得将受委托行政执法职权再次委托其他组织或个人行使。</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四、工作要求</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（一）加强组织保障。</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镇（街道）消防委托执法工作是落实《关于深化消防执法改革的意见》和《广东省消防工作若干意见》，加强城乡消防监管的一项重要举措。受委托镇（街道）要根据现行的管理体制和行政执法现状，结合基层综合执法机构改革，认真做好本区域消防委托执法工作，推动政府职能转变与管理创新，确保委托执法事项、权责落实到位。</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（二）加强培训指导。</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受委托镇（街道）要切实加强消防监督执法队伍建设，选配素质好、能力强的干部到行政执法岗位。区消防救援大队每年应组织受委托镇（街道）消防行政执法人员和消防监督检查人员开展不少于7天的执法业务培训，每季度组织挂点监督员深入镇（街道）实地指导不得少于1次，每季度组织开展一次执法质量考评，切实增强执法人员依法行政和依法办事的能力和水平。</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（三）加大检查力度。</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受委托镇（街道）要全面履行消防监管职责，加大检查力度，建立常态化消防安全检查机制，开展经常性消防安全检查，火灾多发季节、重大节假日期间要开展针对性防火检查。对检查发现的火灾隐患，镇（街道）消防监督检查人员应当场督促整改，对委托权限内的行为依法查处；对超出法定职权以及被委托权限的行为，移交区消防救援大队依法处理。</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shd w:val="clear" w:color="auto" w:fill="FFFFFF"/>
          <w14:textFill>
            <w14:solidFill>
              <w14:schemeClr w14:val="tx1"/>
            </w14:solidFill>
          </w14:textFill>
        </w:rPr>
        <w:t>（四）加强执法监督。</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受委托镇（街道）要建立行政执法检查、执法公开、违法投诉举报、案件报告以及行政执法责任追究等工作制度，开展行之有效的执法监督活动，及时发现并纠正执法人员在执法过程中出现的过错。受委托镇（街道）消防行政执法人员开展的所有消防行政执法行为，应同步应用执法记录仪和执法场所音频监控，实现监督全覆盖，相关资料应存档备查。区消防救援大队要加强对受委托对象的执法人员执法资格、执法程序的合法性、处罚依据以及行政执法文书应用正确性等行政执法工作实施监督，案件办理完毕后30日内归档备查。</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本</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公告</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自</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公布</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之日起实施，由</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清远</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市</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清城区</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消防救援大队负责解释。</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widowControl/>
        <w:spacing w:line="580" w:lineRule="exact"/>
        <w:jc w:val="center"/>
        <w:rPr>
          <w:rFonts w:hint="eastAsia" w:ascii="仿宋_GB2312" w:hAnsi="仿宋_GB2312" w:eastAsia="仿宋_GB2312" w:cs="仿宋_GB2312"/>
          <w:color w:val="000000" w:themeColor="text1"/>
          <w:kern w:val="0"/>
          <w:sz w:val="32"/>
          <w:szCs w:val="32"/>
          <w:shd w:val="clear" w:color="auto" w:fill="FFFFFF"/>
          <w:lang w:val="en-US" w:eastAsia="zh-CN" w:bidi="ar"/>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附件：1．</w:t>
      </w:r>
      <w:r>
        <w:rPr>
          <w:rFonts w:hint="eastAsia" w:ascii="仿宋_GB2312" w:hAnsi="仿宋_GB2312" w:eastAsia="仿宋_GB2312" w:cs="仿宋_GB2312"/>
          <w:color w:val="000000" w:themeColor="text1"/>
          <w:kern w:val="0"/>
          <w:sz w:val="32"/>
          <w:szCs w:val="32"/>
          <w:shd w:val="clear" w:color="auto" w:fill="FFFFFF"/>
          <w:lang w:val="en-US" w:eastAsia="zh-CN" w:bidi="ar"/>
          <w14:textFill>
            <w14:solidFill>
              <w14:schemeClr w14:val="tx1"/>
            </w14:solidFill>
          </w14:textFill>
        </w:rPr>
        <w:t>委托镇人民政府（街道办事处）行使的消防</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2240" w:firstLineChars="700"/>
        <w:textAlignment w:val="auto"/>
        <w:rPr>
          <w:rFonts w:hint="eastAsia" w:ascii="仿宋_GB2312" w:hAnsi="仿宋_GB2312" w:eastAsia="仿宋_GB2312" w:cs="仿宋_GB2312"/>
          <w:color w:val="000000" w:themeColor="text1"/>
          <w:kern w:val="0"/>
          <w:sz w:val="32"/>
          <w:szCs w:val="32"/>
          <w:shd w:val="clear" w:color="auto" w:fill="FFFFFF"/>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lang w:val="en-US" w:eastAsia="zh-CN" w:bidi="ar"/>
          <w14:textFill>
            <w14:solidFill>
              <w14:schemeClr w14:val="tx1"/>
            </w14:solidFill>
          </w14:textFill>
        </w:rPr>
        <w:t>行政处罚权限清单</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1600" w:firstLineChars="500"/>
        <w:textAlignment w:val="auto"/>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2．行政执法委托协议书</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1600" w:firstLineChars="500"/>
        <w:textAlignment w:val="auto"/>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3．镇（街道）消防安全检查记录</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1600" w:firstLineChars="500"/>
        <w:textAlignment w:val="auto"/>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．镇街道火灾隐患或消防违法行为</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1600" w:firstLineChars="500"/>
        <w:textAlignment w:val="auto"/>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1600" w:firstLineChars="500"/>
        <w:textAlignment w:val="auto"/>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pPr>
    </w:p>
    <w:p>
      <w:pPr>
        <w:widowControl/>
        <w:spacing w:line="560" w:lineRule="exact"/>
        <w:rPr>
          <w:rFonts w:hint="eastAsia" w:ascii="黑体" w:hAnsi="黑体" w:eastAsia="黑体" w:cs="黑体"/>
          <w:color w:val="000000" w:themeColor="text1"/>
          <w:kern w:val="0"/>
          <w:sz w:val="32"/>
          <w:szCs w:val="32"/>
          <w:lang w:eastAsia="zh-CN"/>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附件1</w:t>
      </w:r>
    </w:p>
    <w:p>
      <w:pPr>
        <w:widowControl/>
        <w:spacing w:line="240" w:lineRule="exact"/>
        <w:rPr>
          <w:rFonts w:hint="eastAsia" w:ascii="黑体" w:hAnsi="黑体" w:eastAsia="黑体" w:cs="黑体"/>
          <w:color w:val="000000" w:themeColor="text1"/>
          <w:kern w:val="0"/>
          <w:sz w:val="20"/>
          <w:szCs w:val="20"/>
          <w14:textFill>
            <w14:solidFill>
              <w14:schemeClr w14:val="tx1"/>
            </w14:solidFill>
          </w14:textFill>
        </w:rPr>
      </w:pPr>
    </w:p>
    <w:p>
      <w:pPr>
        <w:widowControl/>
        <w:spacing w:line="580" w:lineRule="exact"/>
        <w:jc w:val="center"/>
        <w:rPr>
          <w:rFonts w:eastAsia="方正小标宋简体"/>
          <w:color w:val="000000" w:themeColor="text1"/>
          <w:kern w:val="0"/>
          <w:sz w:val="44"/>
          <w14:textFill>
            <w14:solidFill>
              <w14:schemeClr w14:val="tx1"/>
            </w14:solidFill>
          </w14:textFill>
        </w:rPr>
      </w:pPr>
      <w:r>
        <w:rPr>
          <w:rFonts w:eastAsia="方正小标宋简体"/>
          <w:color w:val="000000" w:themeColor="text1"/>
          <w:kern w:val="0"/>
          <w:sz w:val="44"/>
          <w14:textFill>
            <w14:solidFill>
              <w14:schemeClr w14:val="tx1"/>
            </w14:solidFill>
          </w14:textFill>
        </w:rPr>
        <w:t>委托</w:t>
      </w:r>
      <w:r>
        <w:rPr>
          <w:rFonts w:hint="eastAsia" w:eastAsia="方正小标宋简体"/>
          <w:color w:val="000000" w:themeColor="text1"/>
          <w:kern w:val="0"/>
          <w:sz w:val="44"/>
          <w14:textFill>
            <w14:solidFill>
              <w14:schemeClr w14:val="tx1"/>
            </w14:solidFill>
          </w14:textFill>
        </w:rPr>
        <w:t>镇人民政府（街道办事处）</w:t>
      </w:r>
      <w:r>
        <w:rPr>
          <w:rFonts w:eastAsia="方正小标宋简体"/>
          <w:color w:val="000000" w:themeColor="text1"/>
          <w:kern w:val="0"/>
          <w:sz w:val="44"/>
          <w14:textFill>
            <w14:solidFill>
              <w14:schemeClr w14:val="tx1"/>
            </w14:solidFill>
          </w14:textFill>
        </w:rPr>
        <w:t>行使的消防</w:t>
      </w:r>
    </w:p>
    <w:p>
      <w:pPr>
        <w:widowControl/>
        <w:spacing w:line="580" w:lineRule="exact"/>
        <w:jc w:val="center"/>
        <w:rPr>
          <w:rFonts w:hint="eastAsia" w:eastAsia="方正小标宋简体"/>
          <w:color w:val="000000" w:themeColor="text1"/>
          <w:kern w:val="0"/>
          <w:sz w:val="44"/>
          <w:lang w:eastAsia="zh-CN"/>
          <w14:textFill>
            <w14:solidFill>
              <w14:schemeClr w14:val="tx1"/>
            </w14:solidFill>
          </w14:textFill>
        </w:rPr>
      </w:pPr>
      <w:r>
        <w:rPr>
          <w:rFonts w:eastAsia="方正小标宋简体"/>
          <w:color w:val="000000" w:themeColor="text1"/>
          <w:kern w:val="0"/>
          <w:sz w:val="44"/>
          <w14:textFill>
            <w14:solidFill>
              <w14:schemeClr w14:val="tx1"/>
            </w14:solidFill>
          </w14:textFill>
        </w:rPr>
        <w:t>行政处罚权限</w:t>
      </w:r>
      <w:r>
        <w:rPr>
          <w:rFonts w:hint="eastAsia" w:eastAsia="方正小标宋简体"/>
          <w:color w:val="000000" w:themeColor="text1"/>
          <w:kern w:val="0"/>
          <w:sz w:val="44"/>
          <w:lang w:eastAsia="zh-CN"/>
          <w14:textFill>
            <w14:solidFill>
              <w14:schemeClr w14:val="tx1"/>
            </w14:solidFill>
          </w14:textFill>
        </w:rPr>
        <w:t>清单</w:t>
      </w:r>
    </w:p>
    <w:p>
      <w:pPr>
        <w:widowControl/>
        <w:spacing w:line="200" w:lineRule="exact"/>
        <w:jc w:val="center"/>
        <w:rPr>
          <w:rFonts w:eastAsia="方正小标宋简体"/>
          <w:color w:val="000000" w:themeColor="text1"/>
          <w:kern w:val="0"/>
          <w:sz w:val="20"/>
          <w:szCs w:val="20"/>
          <w14:textFill>
            <w14:solidFill>
              <w14:schemeClr w14:val="tx1"/>
            </w14:solidFill>
          </w14:textFill>
        </w:rPr>
      </w:pPr>
    </w:p>
    <w:tbl>
      <w:tblPr>
        <w:tblStyle w:val="8"/>
        <w:tblW w:w="9297" w:type="dxa"/>
        <w:jc w:val="center"/>
        <w:tblInd w:w="0" w:type="dxa"/>
        <w:tblLayout w:type="fixed"/>
        <w:tblCellMar>
          <w:top w:w="0" w:type="dxa"/>
          <w:left w:w="0" w:type="dxa"/>
          <w:bottom w:w="0" w:type="dxa"/>
          <w:right w:w="0" w:type="dxa"/>
        </w:tblCellMar>
      </w:tblPr>
      <w:tblGrid>
        <w:gridCol w:w="538"/>
        <w:gridCol w:w="1052"/>
        <w:gridCol w:w="1047"/>
        <w:gridCol w:w="3252"/>
        <w:gridCol w:w="3408"/>
      </w:tblGrid>
      <w:tr>
        <w:tblPrEx>
          <w:tblLayout w:type="fixed"/>
          <w:tblCellMar>
            <w:top w:w="0" w:type="dxa"/>
            <w:left w:w="0" w:type="dxa"/>
            <w:bottom w:w="0" w:type="dxa"/>
            <w:right w:w="0" w:type="dxa"/>
          </w:tblCellMar>
        </w:tblPrEx>
        <w:trPr>
          <w:trHeight w:val="920" w:hRule="atLeast"/>
          <w:tblHeader/>
          <w:jc w:val="center"/>
        </w:trPr>
        <w:tc>
          <w:tcPr>
            <w:tcW w:w="538" w:type="dxa"/>
            <w:tcBorders>
              <w:top w:val="single" w:color="auto" w:sz="8" w:space="0"/>
              <w:left w:val="single" w:color="auto" w:sz="8" w:space="0"/>
              <w:bottom w:val="single" w:color="auto" w:sz="4" w:space="0"/>
              <w:right w:val="single" w:color="auto" w:sz="8" w:space="0"/>
            </w:tcBorders>
            <w:noWrap w:val="0"/>
            <w:tcMar>
              <w:top w:w="0" w:type="dxa"/>
              <w:left w:w="17" w:type="dxa"/>
              <w:bottom w:w="0" w:type="dxa"/>
              <w:right w:w="17" w:type="dxa"/>
            </w:tcMar>
            <w:vAlign w:val="center"/>
          </w:tcPr>
          <w:p>
            <w:pPr>
              <w:widowControl/>
              <w:spacing w:line="300" w:lineRule="exact"/>
              <w:jc w:val="center"/>
              <w:rPr>
                <w:rFonts w:eastAsia="黑体"/>
                <w:color w:val="000000" w:themeColor="text1"/>
                <w:kern w:val="0"/>
                <w:sz w:val="24"/>
                <w14:textFill>
                  <w14:solidFill>
                    <w14:schemeClr w14:val="tx1"/>
                  </w14:solidFill>
                </w14:textFill>
              </w:rPr>
            </w:pPr>
            <w:r>
              <w:rPr>
                <w:rFonts w:eastAsia="黑体"/>
                <w:bCs/>
                <w:color w:val="000000" w:themeColor="text1"/>
                <w:kern w:val="0"/>
                <w:sz w:val="24"/>
                <w14:textFill>
                  <w14:solidFill>
                    <w14:schemeClr w14:val="tx1"/>
                  </w14:solidFill>
                </w14:textFill>
              </w:rPr>
              <w:t>委托</w:t>
            </w:r>
          </w:p>
          <w:p>
            <w:pPr>
              <w:widowControl/>
              <w:spacing w:line="300" w:lineRule="exact"/>
              <w:jc w:val="center"/>
              <w:rPr>
                <w:rFonts w:eastAsia="黑体"/>
                <w:color w:val="000000" w:themeColor="text1"/>
                <w:kern w:val="0"/>
                <w:sz w:val="24"/>
                <w14:textFill>
                  <w14:solidFill>
                    <w14:schemeClr w14:val="tx1"/>
                  </w14:solidFill>
                </w14:textFill>
              </w:rPr>
            </w:pPr>
            <w:r>
              <w:rPr>
                <w:rFonts w:eastAsia="黑体"/>
                <w:bCs/>
                <w:color w:val="000000" w:themeColor="text1"/>
                <w:kern w:val="0"/>
                <w:sz w:val="24"/>
                <w14:textFill>
                  <w14:solidFill>
                    <w14:schemeClr w14:val="tx1"/>
                  </w14:solidFill>
                </w14:textFill>
              </w:rPr>
              <w:t>项目</w:t>
            </w:r>
          </w:p>
        </w:tc>
        <w:tc>
          <w:tcPr>
            <w:tcW w:w="1052" w:type="dxa"/>
            <w:tcBorders>
              <w:top w:val="single" w:color="auto" w:sz="8" w:space="0"/>
              <w:left w:val="nil"/>
              <w:bottom w:val="single" w:color="auto" w:sz="4" w:space="0"/>
              <w:right w:val="single" w:color="auto" w:sz="8" w:space="0"/>
            </w:tcBorders>
            <w:noWrap w:val="0"/>
            <w:tcMar>
              <w:top w:w="0" w:type="dxa"/>
              <w:left w:w="17" w:type="dxa"/>
              <w:bottom w:w="0" w:type="dxa"/>
              <w:right w:w="17" w:type="dxa"/>
            </w:tcMar>
            <w:vAlign w:val="center"/>
          </w:tcPr>
          <w:p>
            <w:pPr>
              <w:widowControl/>
              <w:spacing w:line="300" w:lineRule="exact"/>
              <w:jc w:val="center"/>
              <w:rPr>
                <w:rFonts w:eastAsia="黑体"/>
                <w:bCs/>
                <w:color w:val="000000" w:themeColor="text1"/>
                <w:kern w:val="0"/>
                <w:sz w:val="24"/>
                <w14:textFill>
                  <w14:solidFill>
                    <w14:schemeClr w14:val="tx1"/>
                  </w14:solidFill>
                </w14:textFill>
              </w:rPr>
            </w:pPr>
            <w:r>
              <w:rPr>
                <w:rFonts w:eastAsia="黑体"/>
                <w:bCs/>
                <w:color w:val="000000" w:themeColor="text1"/>
                <w:kern w:val="0"/>
                <w:sz w:val="24"/>
                <w14:textFill>
                  <w14:solidFill>
                    <w14:schemeClr w14:val="tx1"/>
                  </w14:solidFill>
                </w14:textFill>
              </w:rPr>
              <w:t>委托</w:t>
            </w:r>
          </w:p>
          <w:p>
            <w:pPr>
              <w:widowControl/>
              <w:spacing w:line="300" w:lineRule="exact"/>
              <w:jc w:val="center"/>
              <w:rPr>
                <w:rFonts w:eastAsia="黑体"/>
                <w:bCs/>
                <w:color w:val="000000" w:themeColor="text1"/>
                <w:kern w:val="0"/>
                <w:sz w:val="24"/>
                <w14:textFill>
                  <w14:solidFill>
                    <w14:schemeClr w14:val="tx1"/>
                  </w14:solidFill>
                </w14:textFill>
              </w:rPr>
            </w:pPr>
            <w:r>
              <w:rPr>
                <w:rFonts w:eastAsia="黑体"/>
                <w:bCs/>
                <w:color w:val="000000" w:themeColor="text1"/>
                <w:kern w:val="0"/>
                <w:sz w:val="24"/>
                <w14:textFill>
                  <w14:solidFill>
                    <w14:schemeClr w14:val="tx1"/>
                  </w14:solidFill>
                </w14:textFill>
              </w:rPr>
              <w:t>行政</w:t>
            </w:r>
          </w:p>
          <w:p>
            <w:pPr>
              <w:widowControl/>
              <w:spacing w:line="300" w:lineRule="exact"/>
              <w:jc w:val="center"/>
              <w:rPr>
                <w:rFonts w:eastAsia="黑体"/>
                <w:color w:val="000000" w:themeColor="text1"/>
                <w:kern w:val="0"/>
                <w:sz w:val="24"/>
                <w14:textFill>
                  <w14:solidFill>
                    <w14:schemeClr w14:val="tx1"/>
                  </w14:solidFill>
                </w14:textFill>
              </w:rPr>
            </w:pPr>
            <w:r>
              <w:rPr>
                <w:rFonts w:eastAsia="黑体"/>
                <w:bCs/>
                <w:color w:val="000000" w:themeColor="text1"/>
                <w:kern w:val="0"/>
                <w:sz w:val="24"/>
                <w14:textFill>
                  <w14:solidFill>
                    <w14:schemeClr w14:val="tx1"/>
                  </w14:solidFill>
                </w14:textFill>
              </w:rPr>
              <w:t>机关</w:t>
            </w:r>
          </w:p>
        </w:tc>
        <w:tc>
          <w:tcPr>
            <w:tcW w:w="1047" w:type="dxa"/>
            <w:tcBorders>
              <w:top w:val="single" w:color="auto" w:sz="8" w:space="0"/>
              <w:left w:val="nil"/>
              <w:bottom w:val="single" w:color="auto" w:sz="4" w:space="0"/>
              <w:right w:val="single" w:color="auto" w:sz="8" w:space="0"/>
            </w:tcBorders>
            <w:noWrap w:val="0"/>
            <w:tcMar>
              <w:top w:w="0" w:type="dxa"/>
              <w:left w:w="17" w:type="dxa"/>
              <w:bottom w:w="0" w:type="dxa"/>
              <w:right w:w="17" w:type="dxa"/>
            </w:tcMar>
            <w:vAlign w:val="center"/>
          </w:tcPr>
          <w:p>
            <w:pPr>
              <w:widowControl/>
              <w:spacing w:line="300" w:lineRule="exact"/>
              <w:jc w:val="center"/>
              <w:rPr>
                <w:rFonts w:eastAsia="黑体"/>
                <w:bCs/>
                <w:color w:val="000000" w:themeColor="text1"/>
                <w:kern w:val="0"/>
                <w:sz w:val="24"/>
                <w14:textFill>
                  <w14:solidFill>
                    <w14:schemeClr w14:val="tx1"/>
                  </w14:solidFill>
                </w14:textFill>
              </w:rPr>
            </w:pPr>
            <w:r>
              <w:rPr>
                <w:rFonts w:eastAsia="黑体"/>
                <w:bCs/>
                <w:color w:val="000000" w:themeColor="text1"/>
                <w:kern w:val="0"/>
                <w:sz w:val="24"/>
                <w14:textFill>
                  <w14:solidFill>
                    <w14:schemeClr w14:val="tx1"/>
                  </w14:solidFill>
                </w14:textFill>
              </w:rPr>
              <w:t>受委托</w:t>
            </w:r>
          </w:p>
          <w:p>
            <w:pPr>
              <w:widowControl/>
              <w:spacing w:line="300" w:lineRule="exact"/>
              <w:jc w:val="center"/>
              <w:rPr>
                <w:rFonts w:eastAsia="黑体"/>
                <w:color w:val="000000" w:themeColor="text1"/>
                <w:kern w:val="0"/>
                <w:sz w:val="24"/>
                <w14:textFill>
                  <w14:solidFill>
                    <w14:schemeClr w14:val="tx1"/>
                  </w14:solidFill>
                </w14:textFill>
              </w:rPr>
            </w:pPr>
            <w:r>
              <w:rPr>
                <w:rFonts w:eastAsia="黑体"/>
                <w:bCs/>
                <w:color w:val="000000" w:themeColor="text1"/>
                <w:kern w:val="0"/>
                <w:sz w:val="24"/>
                <w14:textFill>
                  <w14:solidFill>
                    <w14:schemeClr w14:val="tx1"/>
                  </w14:solidFill>
                </w14:textFill>
              </w:rPr>
              <w:t>行政机关</w:t>
            </w:r>
          </w:p>
        </w:tc>
        <w:tc>
          <w:tcPr>
            <w:tcW w:w="3252" w:type="dxa"/>
            <w:tcBorders>
              <w:top w:val="single" w:color="auto" w:sz="8" w:space="0"/>
              <w:left w:val="nil"/>
              <w:bottom w:val="single" w:color="auto" w:sz="8" w:space="0"/>
              <w:right w:val="single" w:color="auto" w:sz="8" w:space="0"/>
            </w:tcBorders>
            <w:noWrap w:val="0"/>
            <w:tcMar>
              <w:top w:w="0" w:type="dxa"/>
              <w:left w:w="17" w:type="dxa"/>
              <w:bottom w:w="0" w:type="dxa"/>
              <w:right w:w="17" w:type="dxa"/>
            </w:tcMar>
            <w:vAlign w:val="center"/>
          </w:tcPr>
          <w:p>
            <w:pPr>
              <w:widowControl/>
              <w:spacing w:line="300" w:lineRule="exact"/>
              <w:jc w:val="center"/>
              <w:rPr>
                <w:rFonts w:eastAsia="黑体"/>
                <w:color w:val="000000" w:themeColor="text1"/>
                <w:kern w:val="0"/>
                <w:sz w:val="24"/>
                <w14:textFill>
                  <w14:solidFill>
                    <w14:schemeClr w14:val="tx1"/>
                  </w14:solidFill>
                </w14:textFill>
              </w:rPr>
            </w:pPr>
            <w:r>
              <w:rPr>
                <w:rFonts w:eastAsia="黑体"/>
                <w:bCs/>
                <w:color w:val="000000" w:themeColor="text1"/>
                <w:kern w:val="0"/>
                <w:sz w:val="24"/>
                <w14:textFill>
                  <w14:solidFill>
                    <w14:schemeClr w14:val="tx1"/>
                  </w14:solidFill>
                </w14:textFill>
              </w:rPr>
              <w:t>行政执法法定事项及权限</w:t>
            </w:r>
          </w:p>
        </w:tc>
        <w:tc>
          <w:tcPr>
            <w:tcW w:w="3408" w:type="dxa"/>
            <w:tcBorders>
              <w:top w:val="single" w:color="auto" w:sz="8" w:space="0"/>
              <w:left w:val="nil"/>
              <w:bottom w:val="single" w:color="auto" w:sz="8" w:space="0"/>
              <w:right w:val="single" w:color="auto" w:sz="8" w:space="0"/>
            </w:tcBorders>
            <w:noWrap w:val="0"/>
            <w:tcMar>
              <w:top w:w="0" w:type="dxa"/>
              <w:left w:w="17" w:type="dxa"/>
              <w:bottom w:w="0" w:type="dxa"/>
              <w:right w:w="17" w:type="dxa"/>
            </w:tcMar>
            <w:vAlign w:val="center"/>
          </w:tcPr>
          <w:p>
            <w:pPr>
              <w:widowControl/>
              <w:spacing w:line="300" w:lineRule="exact"/>
              <w:jc w:val="center"/>
              <w:rPr>
                <w:rFonts w:eastAsia="黑体"/>
                <w:color w:val="000000" w:themeColor="text1"/>
                <w:kern w:val="0"/>
                <w:sz w:val="24"/>
                <w14:textFill>
                  <w14:solidFill>
                    <w14:schemeClr w14:val="tx1"/>
                  </w14:solidFill>
                </w14:textFill>
              </w:rPr>
            </w:pPr>
            <w:r>
              <w:rPr>
                <w:rFonts w:eastAsia="黑体"/>
                <w:bCs/>
                <w:color w:val="000000" w:themeColor="text1"/>
                <w:kern w:val="0"/>
                <w:sz w:val="24"/>
                <w14:textFill>
                  <w14:solidFill>
                    <w14:schemeClr w14:val="tx1"/>
                  </w14:solidFill>
                </w14:textFill>
              </w:rPr>
              <w:t>委 托 权 限</w:t>
            </w:r>
          </w:p>
        </w:tc>
      </w:tr>
      <w:tr>
        <w:tblPrEx>
          <w:tblLayout w:type="fixed"/>
          <w:tblCellMar>
            <w:top w:w="0" w:type="dxa"/>
            <w:left w:w="0" w:type="dxa"/>
            <w:bottom w:w="0" w:type="dxa"/>
            <w:right w:w="0" w:type="dxa"/>
          </w:tblCellMar>
        </w:tblPrEx>
        <w:trPr>
          <w:trHeight w:val="4537" w:hRule="atLeast"/>
          <w:jc w:val="center"/>
        </w:trPr>
        <w:tc>
          <w:tcPr>
            <w:tcW w:w="538" w:type="dxa"/>
            <w:tcBorders>
              <w:top w:val="single" w:color="auto" w:sz="4" w:space="0"/>
              <w:left w:val="single" w:color="auto" w:sz="4" w:space="0"/>
              <w:bottom w:val="single" w:color="auto" w:sz="4" w:space="0"/>
              <w:right w:val="single" w:color="auto" w:sz="4" w:space="0"/>
            </w:tcBorders>
            <w:noWrap w:val="0"/>
            <w:tcMar>
              <w:top w:w="17" w:type="dxa"/>
              <w:left w:w="17" w:type="dxa"/>
              <w:bottom w:w="17" w:type="dxa"/>
              <w:right w:w="17" w:type="dxa"/>
            </w:tcMar>
            <w:vAlign w:val="center"/>
          </w:tcPr>
          <w:p>
            <w:pPr>
              <w:widowControl/>
              <w:spacing w:line="300" w:lineRule="exact"/>
              <w:jc w:val="left"/>
              <w:rPr>
                <w:rFonts w:eastAsia="仿宋_GB2312"/>
                <w:color w:val="000000" w:themeColor="text1"/>
                <w:kern w:val="0"/>
                <w:sz w:val="24"/>
                <w14:textFill>
                  <w14:solidFill>
                    <w14:schemeClr w14:val="tx1"/>
                  </w14:solidFill>
                </w14:textFill>
              </w:rPr>
            </w:pPr>
            <w:r>
              <w:rPr>
                <w:rFonts w:eastAsia="仿宋_GB2312"/>
                <w:color w:val="000000" w:themeColor="text1"/>
                <w:kern w:val="0"/>
                <w:sz w:val="24"/>
                <w14:textFill>
                  <w14:solidFill>
                    <w14:schemeClr w14:val="tx1"/>
                  </w14:solidFill>
                </w14:textFill>
              </w:rPr>
              <w:t>消防监督管理行政处罚</w:t>
            </w:r>
          </w:p>
        </w:tc>
        <w:tc>
          <w:tcPr>
            <w:tcW w:w="1052" w:type="dxa"/>
            <w:tcBorders>
              <w:top w:val="single" w:color="auto" w:sz="4" w:space="0"/>
              <w:left w:val="single" w:color="auto" w:sz="4" w:space="0"/>
              <w:bottom w:val="single" w:color="auto" w:sz="4" w:space="0"/>
              <w:right w:val="single" w:color="auto" w:sz="4" w:space="0"/>
            </w:tcBorders>
            <w:noWrap w:val="0"/>
            <w:tcMar>
              <w:top w:w="17" w:type="dxa"/>
              <w:left w:w="17" w:type="dxa"/>
              <w:bottom w:w="17" w:type="dxa"/>
              <w:right w:w="17" w:type="dxa"/>
            </w:tcMar>
            <w:vAlign w:val="center"/>
          </w:tcPr>
          <w:p>
            <w:pPr>
              <w:widowControl/>
              <w:spacing w:line="300" w:lineRule="exact"/>
              <w:jc w:val="left"/>
              <w:rPr>
                <w:rFonts w:eastAsia="仿宋_GB2312"/>
                <w:color w:val="000000" w:themeColor="text1"/>
                <w:kern w:val="0"/>
                <w:sz w:val="24"/>
                <w14:textFill>
                  <w14:solidFill>
                    <w14:schemeClr w14:val="tx1"/>
                  </w14:solidFill>
                </w14:textFill>
              </w:rPr>
            </w:pPr>
            <w:r>
              <w:rPr>
                <w:rFonts w:eastAsia="仿宋_GB2312"/>
                <w:color w:val="000000" w:themeColor="text1"/>
                <w:kern w:val="0"/>
                <w:sz w:val="24"/>
                <w14:textFill>
                  <w14:solidFill>
                    <w14:schemeClr w14:val="tx1"/>
                  </w14:solidFill>
                </w14:textFill>
              </w:rPr>
              <w:t>县级消防救援部门</w:t>
            </w:r>
          </w:p>
        </w:tc>
        <w:tc>
          <w:tcPr>
            <w:tcW w:w="1047" w:type="dxa"/>
            <w:tcBorders>
              <w:top w:val="single" w:color="auto" w:sz="4" w:space="0"/>
              <w:left w:val="single" w:color="auto" w:sz="4" w:space="0"/>
              <w:bottom w:val="single" w:color="auto" w:sz="4" w:space="0"/>
              <w:right w:val="single" w:color="auto" w:sz="4" w:space="0"/>
            </w:tcBorders>
            <w:noWrap w:val="0"/>
            <w:tcMar>
              <w:top w:w="17" w:type="dxa"/>
              <w:left w:w="17" w:type="dxa"/>
              <w:bottom w:w="17" w:type="dxa"/>
              <w:right w:w="17" w:type="dxa"/>
            </w:tcMar>
            <w:vAlign w:val="center"/>
          </w:tcPr>
          <w:p>
            <w:pPr>
              <w:widowControl/>
              <w:spacing w:line="300" w:lineRule="exact"/>
              <w:jc w:val="center"/>
              <w:rPr>
                <w:rFonts w:hint="eastAsia" w:eastAsia="仿宋_GB2312"/>
                <w:color w:val="000000" w:themeColor="text1"/>
                <w:kern w:val="0"/>
                <w:sz w:val="24"/>
                <w14:textFill>
                  <w14:solidFill>
                    <w14:schemeClr w14:val="tx1"/>
                  </w14:solidFill>
                </w14:textFill>
              </w:rPr>
            </w:pPr>
            <w:r>
              <w:rPr>
                <w:rFonts w:eastAsia="仿宋_GB2312"/>
                <w:color w:val="000000" w:themeColor="text1"/>
                <w:kern w:val="0"/>
                <w:sz w:val="24"/>
                <w14:textFill>
                  <w14:solidFill>
                    <w14:schemeClr w14:val="tx1"/>
                  </w14:solidFill>
                </w14:textFill>
              </w:rPr>
              <w:t>镇人民政府</w:t>
            </w:r>
            <w:r>
              <w:rPr>
                <w:rFonts w:hint="eastAsia" w:eastAsia="仿宋_GB2312"/>
                <w:color w:val="000000" w:themeColor="text1"/>
                <w:kern w:val="0"/>
                <w:sz w:val="24"/>
                <w14:textFill>
                  <w14:solidFill>
                    <w14:schemeClr w14:val="tx1"/>
                  </w14:solidFill>
                </w14:textFill>
              </w:rPr>
              <w:t>、街道办事处</w:t>
            </w:r>
          </w:p>
          <w:p>
            <w:pPr>
              <w:widowControl/>
              <w:spacing w:line="300" w:lineRule="exact"/>
              <w:rPr>
                <w:rFonts w:eastAsia="仿宋_GB2312"/>
                <w:color w:val="000000" w:themeColor="text1"/>
                <w:kern w:val="0"/>
                <w:sz w:val="24"/>
                <w14:textFill>
                  <w14:solidFill>
                    <w14:schemeClr w14:val="tx1"/>
                  </w14:solidFill>
                </w14:textFill>
              </w:rPr>
            </w:pPr>
          </w:p>
        </w:tc>
        <w:tc>
          <w:tcPr>
            <w:tcW w:w="3252" w:type="dxa"/>
            <w:tcBorders>
              <w:top w:val="nil"/>
              <w:left w:val="single" w:color="auto" w:sz="4" w:space="0"/>
              <w:bottom w:val="single" w:color="auto" w:sz="8" w:space="0"/>
              <w:right w:val="single" w:color="auto" w:sz="8" w:space="0"/>
            </w:tcBorders>
            <w:noWrap w:val="0"/>
            <w:tcMar>
              <w:top w:w="17" w:type="dxa"/>
              <w:left w:w="17" w:type="dxa"/>
              <w:bottom w:w="17" w:type="dxa"/>
              <w:right w:w="17" w:type="dxa"/>
            </w:tcMar>
            <w:vAlign w:val="center"/>
          </w:tcPr>
          <w:p>
            <w:pPr>
              <w:widowControl/>
              <w:tabs>
                <w:tab w:val="left" w:pos="420"/>
              </w:tabs>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1、</w:t>
            </w:r>
            <w:r>
              <w:rPr>
                <w:rFonts w:eastAsia="仿宋_GB2312"/>
                <w:color w:val="000000" w:themeColor="text1"/>
                <w:kern w:val="0"/>
                <w:sz w:val="24"/>
                <w14:textFill>
                  <w14:solidFill>
                    <w14:schemeClr w14:val="tx1"/>
                  </w14:solidFill>
                </w14:textFill>
              </w:rPr>
              <w:t>《中华人民共和国消防法》</w:t>
            </w:r>
            <w:r>
              <w:rPr>
                <w:rFonts w:hint="eastAsia" w:eastAsia="仿宋_GB2312"/>
                <w:color w:val="000000" w:themeColor="text1"/>
                <w:kern w:val="0"/>
                <w:sz w:val="24"/>
                <w14:textFill>
                  <w14:solidFill>
                    <w14:schemeClr w14:val="tx1"/>
                  </w14:solidFill>
                </w14:textFill>
              </w:rPr>
              <w:t>第六十条　单位违反本法规定，有下列行为之一的，责令改正，处五千元以上五万元以下罚款：</w:t>
            </w:r>
          </w:p>
          <w:p>
            <w:pPr>
              <w:widowControl/>
              <w:tabs>
                <w:tab w:val="left" w:pos="420"/>
              </w:tabs>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（一）消防设施、器材或者消防安全标志的配置、设置不符合国家标准、行业标准，或者未保持完好有效的；</w:t>
            </w:r>
          </w:p>
          <w:p>
            <w:pPr>
              <w:widowControl/>
              <w:tabs>
                <w:tab w:val="left" w:pos="420"/>
              </w:tabs>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（二）损坏、挪用或者擅自拆除、停用消防设施、器材的；</w:t>
            </w:r>
          </w:p>
          <w:p>
            <w:pPr>
              <w:widowControl/>
              <w:tabs>
                <w:tab w:val="left" w:pos="420"/>
              </w:tabs>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（三）占用、堵塞、封闭疏散通道、安全出口或者有其他妨碍安全疏散行为的；</w:t>
            </w:r>
          </w:p>
          <w:p>
            <w:pPr>
              <w:widowControl/>
              <w:tabs>
                <w:tab w:val="left" w:pos="420"/>
              </w:tabs>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（四）埋压、圈占、遮挡消火栓或者占用防火间距的；</w:t>
            </w:r>
          </w:p>
          <w:p>
            <w:pPr>
              <w:widowControl/>
              <w:tabs>
                <w:tab w:val="left" w:pos="420"/>
              </w:tabs>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（五）占用、堵塞、封闭消防车通道，妨碍消防车通行的；</w:t>
            </w:r>
          </w:p>
          <w:p>
            <w:pPr>
              <w:widowControl/>
              <w:tabs>
                <w:tab w:val="left" w:pos="420"/>
              </w:tabs>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（六）人员密集场所在门窗上设置影响逃生和灭火救援的障碍物的；</w:t>
            </w:r>
          </w:p>
          <w:p>
            <w:pPr>
              <w:widowControl/>
              <w:tabs>
                <w:tab w:val="left" w:pos="420"/>
              </w:tabs>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（七）对火灾隐患经消防救援机构通知后不及时采取措施消除的。</w:t>
            </w:r>
          </w:p>
          <w:p>
            <w:pPr>
              <w:widowControl/>
              <w:tabs>
                <w:tab w:val="left" w:pos="420"/>
              </w:tabs>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个人有前款第二项、第三项、第四项、第五项行为之一的，处警告或者五百元以下罚款。</w:t>
            </w:r>
          </w:p>
          <w:p>
            <w:pPr>
              <w:widowControl/>
              <w:tabs>
                <w:tab w:val="left" w:pos="420"/>
              </w:tabs>
              <w:spacing w:line="320" w:lineRule="exact"/>
              <w:ind w:firstLine="471"/>
              <w:rPr>
                <w:rFonts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有本条第一款第三项、第四项、第五项、第六项行为，经责令改正拒不改正的，强制执行，所需费用由违法行为人承担。</w:t>
            </w:r>
          </w:p>
          <w:p>
            <w:pPr>
              <w:widowControl/>
              <w:numPr>
                <w:ilvl w:val="0"/>
                <w:numId w:val="0"/>
              </w:numPr>
              <w:tabs>
                <w:tab w:val="left" w:pos="420"/>
              </w:tabs>
              <w:spacing w:line="320" w:lineRule="exact"/>
              <w:ind w:firstLine="480" w:firstLineChars="200"/>
              <w:rPr>
                <w:rFonts w:hint="eastAsia" w:eastAsia="仿宋_GB2312"/>
                <w:color w:val="000000" w:themeColor="text1"/>
                <w:kern w:val="0"/>
                <w:sz w:val="24"/>
                <w:lang w:val="en-US" w:eastAsia="zh-CN"/>
                <w14:textFill>
                  <w14:solidFill>
                    <w14:schemeClr w14:val="tx1"/>
                  </w14:solidFill>
                </w14:textFill>
              </w:rPr>
            </w:pPr>
            <w:r>
              <w:rPr>
                <w:rFonts w:hint="eastAsia" w:eastAsia="仿宋_GB2312"/>
                <w:color w:val="000000" w:themeColor="text1"/>
                <w:kern w:val="0"/>
                <w:sz w:val="24"/>
                <w:lang w:val="en-US" w:eastAsia="zh-CN"/>
                <w14:textFill>
                  <w14:solidFill>
                    <w14:schemeClr w14:val="tx1"/>
                  </w14:solidFill>
                </w14:textFill>
              </w:rPr>
              <w:t>2、</w:t>
            </w:r>
            <w:r>
              <w:rPr>
                <w:rFonts w:eastAsia="仿宋_GB2312"/>
                <w:color w:val="000000" w:themeColor="text1"/>
                <w:kern w:val="0"/>
                <w:sz w:val="24"/>
                <w14:textFill>
                  <w14:solidFill>
                    <w14:schemeClr w14:val="tx1"/>
                  </w14:solidFill>
                </w14:textFill>
              </w:rPr>
              <w:t>《中华人民共和国消防法》第六十</w:t>
            </w:r>
            <w:r>
              <w:rPr>
                <w:rFonts w:hint="eastAsia" w:eastAsia="仿宋_GB2312"/>
                <w:color w:val="000000" w:themeColor="text1"/>
                <w:kern w:val="0"/>
                <w:sz w:val="24"/>
                <w14:textFill>
                  <w14:solidFill>
                    <w14:schemeClr w14:val="tx1"/>
                  </w14:solidFill>
                </w14:textFill>
              </w:rPr>
              <w:t>六</w:t>
            </w:r>
            <w:r>
              <w:rPr>
                <w:rFonts w:eastAsia="仿宋_GB2312"/>
                <w:color w:val="000000" w:themeColor="text1"/>
                <w:kern w:val="0"/>
                <w:sz w:val="24"/>
                <w14:textFill>
                  <w14:solidFill>
                    <w14:schemeClr w14:val="tx1"/>
                  </w14:solidFill>
                </w14:textFill>
              </w:rPr>
              <w:t>条</w:t>
            </w:r>
            <w:r>
              <w:rPr>
                <w:rFonts w:hint="eastAsia" w:eastAsia="仿宋_GB2312"/>
                <w:color w:val="000000" w:themeColor="text1"/>
                <w:kern w:val="0"/>
                <w:sz w:val="24"/>
                <w14:textFill>
                  <w14:solidFill>
                    <w14:schemeClr w14:val="tx1"/>
                  </w14:solidFill>
                </w14:textFill>
              </w:rPr>
              <w:t xml:space="preserve"> </w:t>
            </w:r>
            <w:r>
              <w:rPr>
                <w:rFonts w:eastAsia="仿宋_GB2312"/>
                <w:color w:val="000000" w:themeColor="text1"/>
                <w:kern w:val="0"/>
                <w:sz w:val="24"/>
                <w14:textFill>
                  <w14:solidFill>
                    <w14:schemeClr w14:val="tx1"/>
                  </w14:solidFill>
                </w14:textFill>
              </w:rPr>
              <w:t xml:space="preserve"> </w:t>
            </w:r>
            <w:r>
              <w:rPr>
                <w:rFonts w:hint="eastAsia" w:eastAsia="仿宋_GB2312"/>
                <w:color w:val="000000" w:themeColor="text1"/>
                <w:kern w:val="0"/>
                <w:sz w:val="24"/>
                <w14:textFill>
                  <w14:solidFill>
                    <w14:schemeClr w14:val="tx1"/>
                  </w14:solidFill>
                </w14:textFill>
              </w:rPr>
              <w:t>电器产品、燃气用具的安装、使用及其线路、管路的设计、敷设、维护保养、检测不符合消防技术标准和管理规定的，责令限期改正；逾期不改正的，责令停止使用，可以并处一千元以上五千元以下罚款。</w:t>
            </w:r>
          </w:p>
          <w:p>
            <w:pPr>
              <w:widowControl/>
              <w:numPr>
                <w:ilvl w:val="0"/>
                <w:numId w:val="1"/>
              </w:numPr>
              <w:tabs>
                <w:tab w:val="left" w:pos="420"/>
              </w:tabs>
              <w:spacing w:line="320" w:lineRule="exact"/>
              <w:ind w:firstLine="471"/>
              <w:rPr>
                <w:rFonts w:hint="eastAsia" w:eastAsia="仿宋_GB2312"/>
                <w:color w:val="000000" w:themeColor="text1"/>
                <w:kern w:val="0"/>
                <w:sz w:val="24"/>
                <w:lang w:val="en-US" w:eastAsia="zh-CN"/>
                <w14:textFill>
                  <w14:solidFill>
                    <w14:schemeClr w14:val="tx1"/>
                  </w14:solidFill>
                </w14:textFill>
              </w:rPr>
            </w:pPr>
            <w:r>
              <w:rPr>
                <w:rFonts w:hint="eastAsia" w:eastAsia="仿宋_GB2312"/>
                <w:color w:val="000000" w:themeColor="text1"/>
                <w:kern w:val="0"/>
                <w:sz w:val="24"/>
                <w:lang w:val="en-US" w:eastAsia="zh-CN"/>
                <w14:textFill>
                  <w14:solidFill>
                    <w14:schemeClr w14:val="tx1"/>
                  </w14:solidFill>
                </w14:textFill>
              </w:rPr>
              <w:t>《广东省实施〈中华人民共和国消防法〉办法》第四十七条 违反本办法第二十三条第二款、第三款规定，人员密集场所未在明显位置设置疏散示意图，或者歌舞娱乐放映游艺场所及其包房内未设置声音或者视像警报的，责令限期改正；逾期不改正的，按照下列规定处罚：</w:t>
            </w:r>
          </w:p>
          <w:p>
            <w:pPr>
              <w:widowControl/>
              <w:numPr>
                <w:ilvl w:val="0"/>
                <w:numId w:val="0"/>
              </w:numPr>
              <w:tabs>
                <w:tab w:val="left" w:pos="420"/>
              </w:tabs>
              <w:spacing w:line="320" w:lineRule="exact"/>
              <w:rPr>
                <w:rFonts w:hint="eastAsia" w:eastAsia="仿宋_GB2312"/>
                <w:color w:val="000000" w:themeColor="text1"/>
                <w:kern w:val="0"/>
                <w:sz w:val="24"/>
                <w:lang w:val="en-US" w:eastAsia="zh-CN"/>
                <w14:textFill>
                  <w14:solidFill>
                    <w14:schemeClr w14:val="tx1"/>
                  </w14:solidFill>
                </w14:textFill>
              </w:rPr>
            </w:pPr>
            <w:r>
              <w:rPr>
                <w:rFonts w:hint="eastAsia" w:eastAsia="仿宋_GB2312"/>
                <w:color w:val="000000" w:themeColor="text1"/>
                <w:kern w:val="0"/>
                <w:sz w:val="24"/>
                <w:lang w:val="en-US" w:eastAsia="zh-CN"/>
                <w14:textFill>
                  <w14:solidFill>
                    <w14:schemeClr w14:val="tx1"/>
                  </w14:solidFill>
                </w14:textFill>
              </w:rPr>
              <w:t>（一）建筑面积不足一千平方米的，处五千元以上二万元以下罚款；</w:t>
            </w:r>
          </w:p>
          <w:p>
            <w:pPr>
              <w:widowControl/>
              <w:numPr>
                <w:ilvl w:val="0"/>
                <w:numId w:val="0"/>
              </w:numPr>
              <w:tabs>
                <w:tab w:val="left" w:pos="420"/>
              </w:tabs>
              <w:spacing w:line="320" w:lineRule="exact"/>
              <w:rPr>
                <w:rFonts w:hint="eastAsia" w:eastAsia="仿宋_GB2312"/>
                <w:color w:val="000000" w:themeColor="text1"/>
                <w:kern w:val="0"/>
                <w:sz w:val="24"/>
                <w:lang w:val="en-US" w:eastAsia="zh-CN"/>
                <w14:textFill>
                  <w14:solidFill>
                    <w14:schemeClr w14:val="tx1"/>
                  </w14:solidFill>
                </w14:textFill>
              </w:rPr>
            </w:pPr>
            <w:r>
              <w:rPr>
                <w:rFonts w:hint="eastAsia" w:eastAsia="仿宋_GB2312"/>
                <w:color w:val="000000" w:themeColor="text1"/>
                <w:kern w:val="0"/>
                <w:sz w:val="24"/>
                <w:lang w:val="en-US" w:eastAsia="zh-CN"/>
                <w14:textFill>
                  <w14:solidFill>
                    <w14:schemeClr w14:val="tx1"/>
                  </w14:solidFill>
                </w14:textFill>
              </w:rPr>
              <w:t>（二）建筑面积超过一千平方米的，处二万元以上五万元以下罚款。</w:t>
            </w:r>
          </w:p>
          <w:p>
            <w:pPr>
              <w:widowControl/>
              <w:numPr>
                <w:ilvl w:val="0"/>
                <w:numId w:val="1"/>
              </w:numPr>
              <w:tabs>
                <w:tab w:val="left" w:pos="420"/>
              </w:tabs>
              <w:spacing w:line="320" w:lineRule="exact"/>
              <w:ind w:firstLine="471"/>
              <w:rPr>
                <w:rFonts w:hint="eastAsia" w:eastAsia="仿宋_GB2312"/>
                <w:color w:val="000000" w:themeColor="text1"/>
                <w:kern w:val="0"/>
                <w:sz w:val="24"/>
                <w:lang w:val="en-US" w:eastAsia="zh-CN"/>
                <w14:textFill>
                  <w14:solidFill>
                    <w14:schemeClr w14:val="tx1"/>
                  </w14:solidFill>
                </w14:textFill>
              </w:rPr>
            </w:pPr>
            <w:r>
              <w:rPr>
                <w:rFonts w:hint="eastAsia" w:eastAsia="仿宋_GB2312"/>
                <w:color w:val="000000" w:themeColor="text1"/>
                <w:kern w:val="0"/>
                <w:sz w:val="24"/>
                <w:lang w:val="en-US" w:eastAsia="zh-CN"/>
                <w14:textFill>
                  <w14:solidFill>
                    <w14:schemeClr w14:val="tx1"/>
                  </w14:solidFill>
                </w14:textFill>
              </w:rPr>
              <w:t>《广东省实施〈中华人民共和国消防法〉办法》第四十八条 违反本办法第二十四条规定，储存可燃物资仓库未执行消防技术标准和管理规定的，由消防救援机构责令限期改正；逾期不改正的，按照下列规定处罚：</w:t>
            </w:r>
          </w:p>
          <w:p>
            <w:pPr>
              <w:widowControl/>
              <w:numPr>
                <w:ilvl w:val="0"/>
                <w:numId w:val="0"/>
              </w:numPr>
              <w:tabs>
                <w:tab w:val="left" w:pos="420"/>
              </w:tabs>
              <w:spacing w:line="320" w:lineRule="exact"/>
              <w:rPr>
                <w:rFonts w:hint="eastAsia" w:eastAsia="仿宋_GB2312"/>
                <w:color w:val="000000" w:themeColor="text1"/>
                <w:kern w:val="0"/>
                <w:sz w:val="24"/>
                <w:lang w:val="en-US" w:eastAsia="zh-CN"/>
                <w14:textFill>
                  <w14:solidFill>
                    <w14:schemeClr w14:val="tx1"/>
                  </w14:solidFill>
                </w14:textFill>
              </w:rPr>
            </w:pPr>
            <w:r>
              <w:rPr>
                <w:rFonts w:hint="eastAsia" w:eastAsia="仿宋_GB2312"/>
                <w:color w:val="000000" w:themeColor="text1"/>
                <w:kern w:val="0"/>
                <w:sz w:val="24"/>
                <w:lang w:val="en-US" w:eastAsia="zh-CN"/>
                <w14:textFill>
                  <w14:solidFill>
                    <w14:schemeClr w14:val="tx1"/>
                  </w14:solidFill>
                </w14:textFill>
              </w:rPr>
              <w:t>（一）建筑面积为一千平方米以上一万平方米以下的，处五千元以上二万元以下罚款；</w:t>
            </w:r>
          </w:p>
          <w:p>
            <w:pPr>
              <w:widowControl/>
              <w:numPr>
                <w:ilvl w:val="0"/>
                <w:numId w:val="0"/>
              </w:numPr>
              <w:tabs>
                <w:tab w:val="left" w:pos="420"/>
              </w:tabs>
              <w:spacing w:line="320" w:lineRule="exact"/>
              <w:rPr>
                <w:rFonts w:hint="eastAsia" w:eastAsia="仿宋_GB2312"/>
                <w:color w:val="000000" w:themeColor="text1"/>
                <w:kern w:val="0"/>
                <w:sz w:val="24"/>
                <w:lang w:val="en-US" w:eastAsia="zh-CN"/>
                <w14:textFill>
                  <w14:solidFill>
                    <w14:schemeClr w14:val="tx1"/>
                  </w14:solidFill>
                </w14:textFill>
              </w:rPr>
            </w:pPr>
            <w:r>
              <w:rPr>
                <w:rFonts w:hint="eastAsia" w:eastAsia="仿宋_GB2312"/>
                <w:color w:val="000000" w:themeColor="text1"/>
                <w:kern w:val="0"/>
                <w:sz w:val="24"/>
                <w:lang w:val="en-US" w:eastAsia="zh-CN"/>
                <w14:textFill>
                  <w14:solidFill>
                    <w14:schemeClr w14:val="tx1"/>
                  </w14:solidFill>
                </w14:textFill>
              </w:rPr>
              <w:t>（二）建筑面积超过一万平方米的，处二万元以上五万元以下罚款。</w:t>
            </w:r>
          </w:p>
          <w:p>
            <w:pPr>
              <w:widowControl/>
              <w:numPr>
                <w:ilvl w:val="0"/>
                <w:numId w:val="1"/>
              </w:numPr>
              <w:tabs>
                <w:tab w:val="left" w:pos="420"/>
              </w:tabs>
              <w:spacing w:line="320" w:lineRule="exact"/>
              <w:ind w:firstLine="471"/>
              <w:rPr>
                <w:rFonts w:hint="eastAsia" w:eastAsia="仿宋_GB2312"/>
                <w:color w:val="000000" w:themeColor="text1"/>
                <w:kern w:val="0"/>
                <w:sz w:val="24"/>
                <w:lang w:val="en-US" w:eastAsia="zh-CN"/>
                <w14:textFill>
                  <w14:solidFill>
                    <w14:schemeClr w14:val="tx1"/>
                  </w14:solidFill>
                </w14:textFill>
              </w:rPr>
            </w:pPr>
            <w:r>
              <w:rPr>
                <w:rFonts w:hint="eastAsia" w:eastAsia="仿宋_GB2312"/>
                <w:color w:val="000000" w:themeColor="text1"/>
                <w:kern w:val="0"/>
                <w:sz w:val="24"/>
                <w:lang w:val="en-US" w:eastAsia="zh-CN"/>
                <w14:textFill>
                  <w14:solidFill>
                    <w14:schemeClr w14:val="tx1"/>
                  </w14:solidFill>
                </w14:textFill>
              </w:rPr>
              <w:t>《广东省实施〈中华人民共和国消防法〉办法》第四十九条 违反本办法第二十五条第三款规定，在建筑物的公共门厅、疏散通道、安全出口、楼梯间以及不符合消防安全条件的室内场所停放电动自行车、电动摩托车或者为电动自行车、电动摩托车及其电池充电，或者携带电动自行车、电动摩托车及其电池进入电梯轿厢的，责令立即改正；拒不改正的，对单位处一千元以上五千元以下罚款，对个人处五百元以上一千元以下罚款。</w:t>
            </w:r>
          </w:p>
        </w:tc>
        <w:tc>
          <w:tcPr>
            <w:tcW w:w="3408" w:type="dxa"/>
            <w:tcBorders>
              <w:top w:val="nil"/>
              <w:left w:val="nil"/>
              <w:bottom w:val="single" w:color="auto" w:sz="8" w:space="0"/>
              <w:right w:val="single" w:color="auto" w:sz="8" w:space="0"/>
            </w:tcBorders>
            <w:noWrap w:val="0"/>
            <w:tcMar>
              <w:top w:w="17" w:type="dxa"/>
              <w:left w:w="17" w:type="dxa"/>
              <w:bottom w:w="17" w:type="dxa"/>
              <w:right w:w="17" w:type="dxa"/>
            </w:tcMar>
            <w:vAlign w:val="center"/>
          </w:tcPr>
          <w:p>
            <w:pPr>
              <w:widowControl/>
              <w:spacing w:line="320" w:lineRule="exact"/>
              <w:ind w:firstLine="480" w:firstLineChars="200"/>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第六十条　单位违反本法规定，有下列行为之一的，责令改正，处五千元以上两万元以下罚款：</w:t>
            </w:r>
          </w:p>
          <w:p>
            <w:pPr>
              <w:widowControl/>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（一）消防设施、器材或者消防安全标志的配置、设置不符合国家标准、行业标准，或者未保持完好有效的；</w:t>
            </w:r>
          </w:p>
          <w:p>
            <w:pPr>
              <w:widowControl/>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（二）损坏、挪用或者擅自拆除、停用消防设施、器材的；</w:t>
            </w:r>
          </w:p>
          <w:p>
            <w:pPr>
              <w:widowControl/>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（三）占用、堵塞、封闭疏散通道、安全出口或者有其他妨碍安全疏散行为的；</w:t>
            </w:r>
          </w:p>
          <w:p>
            <w:pPr>
              <w:widowControl/>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（四）埋压、圈占、遮挡消火栓或者占用防火间距的；</w:t>
            </w:r>
          </w:p>
          <w:p>
            <w:pPr>
              <w:widowControl/>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（五）占用、堵塞、封闭消防车通道，妨碍消防车通行的；</w:t>
            </w:r>
          </w:p>
          <w:p>
            <w:pPr>
              <w:widowControl/>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（六）人员密集场所在门窗上设置影响逃生和灭火救援的障碍物的；</w:t>
            </w:r>
          </w:p>
          <w:p>
            <w:pPr>
              <w:widowControl/>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（七）对火灾隐患经消防救援机构通知后不及时采取措施消除的。</w:t>
            </w:r>
          </w:p>
          <w:p>
            <w:pPr>
              <w:widowControl/>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个人有前款第二项、第三项、第四项、第五项行为之一的，处警告或者五百元以下罚款。</w:t>
            </w:r>
          </w:p>
          <w:p>
            <w:pPr>
              <w:widowControl/>
              <w:spacing w:line="320" w:lineRule="exact"/>
              <w:ind w:firstLine="471"/>
              <w:rPr>
                <w:rFonts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有本条第一款第三项、第四项、第五项、第六项行为，经责令改正拒不改正的，强制执行，所需费用由违法行为人承担。</w:t>
            </w:r>
          </w:p>
          <w:p>
            <w:pPr>
              <w:widowControl/>
              <w:spacing w:line="320" w:lineRule="exact"/>
              <w:ind w:firstLine="471"/>
              <w:rPr>
                <w:rFonts w:eastAsia="仿宋_GB2312"/>
                <w:color w:val="000000" w:themeColor="text1"/>
                <w:kern w:val="0"/>
                <w:sz w:val="24"/>
                <w14:textFill>
                  <w14:solidFill>
                    <w14:schemeClr w14:val="tx1"/>
                  </w14:solidFill>
                </w14:textFill>
              </w:rPr>
            </w:pPr>
          </w:p>
          <w:p>
            <w:pPr>
              <w:widowControl/>
              <w:spacing w:line="320" w:lineRule="exact"/>
              <w:ind w:firstLine="471"/>
              <w:rPr>
                <w:rFonts w:hint="eastAsia" w:eastAsia="仿宋_GB2312"/>
                <w:color w:val="000000" w:themeColor="text1"/>
                <w:kern w:val="0"/>
                <w:sz w:val="24"/>
                <w14:textFill>
                  <w14:solidFill>
                    <w14:schemeClr w14:val="tx1"/>
                  </w14:solidFill>
                </w14:textFill>
              </w:rPr>
            </w:pPr>
            <w:r>
              <w:rPr>
                <w:rFonts w:eastAsia="仿宋_GB2312"/>
                <w:color w:val="000000" w:themeColor="text1"/>
                <w:kern w:val="0"/>
                <w:sz w:val="24"/>
                <w14:textFill>
                  <w14:solidFill>
                    <w14:schemeClr w14:val="tx1"/>
                  </w14:solidFill>
                </w14:textFill>
              </w:rPr>
              <w:t>《中华人民共和国消防法》第六十</w:t>
            </w:r>
            <w:r>
              <w:rPr>
                <w:rFonts w:hint="eastAsia" w:eastAsia="仿宋_GB2312"/>
                <w:color w:val="000000" w:themeColor="text1"/>
                <w:kern w:val="0"/>
                <w:sz w:val="24"/>
                <w14:textFill>
                  <w14:solidFill>
                    <w14:schemeClr w14:val="tx1"/>
                  </w14:solidFill>
                </w14:textFill>
              </w:rPr>
              <w:t>六</w:t>
            </w:r>
            <w:r>
              <w:rPr>
                <w:rFonts w:eastAsia="仿宋_GB2312"/>
                <w:color w:val="000000" w:themeColor="text1"/>
                <w:kern w:val="0"/>
                <w:sz w:val="24"/>
                <w14:textFill>
                  <w14:solidFill>
                    <w14:schemeClr w14:val="tx1"/>
                  </w14:solidFill>
                </w14:textFill>
              </w:rPr>
              <w:t>条</w:t>
            </w:r>
            <w:r>
              <w:rPr>
                <w:rFonts w:hint="eastAsia" w:eastAsia="仿宋_GB2312"/>
                <w:color w:val="000000" w:themeColor="text1"/>
                <w:kern w:val="0"/>
                <w:sz w:val="24"/>
                <w14:textFill>
                  <w14:solidFill>
                    <w14:schemeClr w14:val="tx1"/>
                  </w14:solidFill>
                </w14:textFill>
              </w:rPr>
              <w:t xml:space="preserve"> </w:t>
            </w:r>
            <w:r>
              <w:rPr>
                <w:rFonts w:eastAsia="仿宋_GB2312"/>
                <w:color w:val="000000" w:themeColor="text1"/>
                <w:kern w:val="0"/>
                <w:sz w:val="24"/>
                <w14:textFill>
                  <w14:solidFill>
                    <w14:schemeClr w14:val="tx1"/>
                  </w14:solidFill>
                </w14:textFill>
              </w:rPr>
              <w:t xml:space="preserve"> </w:t>
            </w:r>
            <w:r>
              <w:rPr>
                <w:rFonts w:hint="eastAsia" w:eastAsia="仿宋_GB2312"/>
                <w:color w:val="000000" w:themeColor="text1"/>
                <w:kern w:val="0"/>
                <w:sz w:val="24"/>
                <w14:textFill>
                  <w14:solidFill>
                    <w14:schemeClr w14:val="tx1"/>
                  </w14:solidFill>
                </w14:textFill>
              </w:rPr>
              <w:t>电器产品、燃气用具的安装、使用及其线路、管路的设计、敷设、维护保养、检测不符合消防技术标准和管理规定的，责令限期改正；逾期不改正的，责令停止使用，可以并处一千元以上五千元以下罚款。</w:t>
            </w:r>
          </w:p>
          <w:p>
            <w:pPr>
              <w:widowControl/>
              <w:spacing w:line="320" w:lineRule="exact"/>
              <w:ind w:firstLine="471"/>
              <w:rPr>
                <w:rFonts w:hint="eastAsia" w:eastAsia="仿宋_GB2312"/>
                <w:color w:val="000000" w:themeColor="text1"/>
                <w:kern w:val="0"/>
                <w:sz w:val="24"/>
                <w14:textFill>
                  <w14:solidFill>
                    <w14:schemeClr w14:val="tx1"/>
                  </w14:solidFill>
                </w14:textFill>
              </w:rPr>
            </w:pPr>
          </w:p>
          <w:p>
            <w:pPr>
              <w:widowControl/>
              <w:numPr>
                <w:ilvl w:val="0"/>
                <w:numId w:val="0"/>
              </w:numPr>
              <w:tabs>
                <w:tab w:val="left" w:pos="420"/>
              </w:tabs>
              <w:spacing w:line="320" w:lineRule="exact"/>
              <w:ind w:firstLine="480" w:firstLineChars="200"/>
              <w:rPr>
                <w:rFonts w:hint="eastAsia" w:eastAsia="仿宋_GB2312"/>
                <w:color w:val="000000" w:themeColor="text1"/>
                <w:kern w:val="0"/>
                <w:sz w:val="24"/>
                <w:lang w:val="en-US" w:eastAsia="zh-CN"/>
                <w14:textFill>
                  <w14:solidFill>
                    <w14:schemeClr w14:val="tx1"/>
                  </w14:solidFill>
                </w14:textFill>
              </w:rPr>
            </w:pPr>
            <w:r>
              <w:rPr>
                <w:rFonts w:hint="eastAsia" w:eastAsia="仿宋_GB2312"/>
                <w:color w:val="000000" w:themeColor="text1"/>
                <w:kern w:val="0"/>
                <w:sz w:val="24"/>
                <w:lang w:val="en-US" w:eastAsia="zh-CN"/>
                <w14:textFill>
                  <w14:solidFill>
                    <w14:schemeClr w14:val="tx1"/>
                  </w14:solidFill>
                </w14:textFill>
              </w:rPr>
              <w:t>《广东省实施〈中华人民共和国消防法〉办法》第四十七条 违反本办法第二十三条第二款、第三款规定，人员密集场所未在明显位置设置疏散示意图，或者歌舞娱乐放映游艺场所及其包房内未设置声音或者视像警报的，责令限期改正；逾期不改正的，按照下列规定处罚：</w:t>
            </w:r>
          </w:p>
          <w:p>
            <w:pPr>
              <w:widowControl/>
              <w:numPr>
                <w:ilvl w:val="0"/>
                <w:numId w:val="0"/>
              </w:numPr>
              <w:tabs>
                <w:tab w:val="left" w:pos="420"/>
              </w:tabs>
              <w:spacing w:line="320" w:lineRule="exact"/>
              <w:rPr>
                <w:rFonts w:hint="eastAsia" w:eastAsia="仿宋_GB2312"/>
                <w:color w:val="000000" w:themeColor="text1"/>
                <w:kern w:val="0"/>
                <w:sz w:val="24"/>
                <w:lang w:val="en-US" w:eastAsia="zh-CN"/>
                <w14:textFill>
                  <w14:solidFill>
                    <w14:schemeClr w14:val="tx1"/>
                  </w14:solidFill>
                </w14:textFill>
              </w:rPr>
            </w:pPr>
            <w:r>
              <w:rPr>
                <w:rFonts w:hint="eastAsia" w:eastAsia="仿宋_GB2312"/>
                <w:color w:val="000000" w:themeColor="text1"/>
                <w:kern w:val="0"/>
                <w:sz w:val="24"/>
                <w:lang w:val="en-US" w:eastAsia="zh-CN"/>
                <w14:textFill>
                  <w14:solidFill>
                    <w14:schemeClr w14:val="tx1"/>
                  </w14:solidFill>
                </w14:textFill>
              </w:rPr>
              <w:t>（一）建筑面积不足一千平方米的，处五千元以上二万元以下罚款；</w:t>
            </w:r>
          </w:p>
          <w:p>
            <w:pPr>
              <w:widowControl/>
              <w:numPr>
                <w:ilvl w:val="0"/>
                <w:numId w:val="0"/>
              </w:numPr>
              <w:tabs>
                <w:tab w:val="left" w:pos="420"/>
              </w:tabs>
              <w:spacing w:line="320" w:lineRule="exact"/>
              <w:rPr>
                <w:rFonts w:hint="eastAsia" w:eastAsia="仿宋_GB2312"/>
                <w:color w:val="000000" w:themeColor="text1"/>
                <w:kern w:val="0"/>
                <w:sz w:val="24"/>
                <w:lang w:val="en-US" w:eastAsia="zh-CN"/>
                <w14:textFill>
                  <w14:solidFill>
                    <w14:schemeClr w14:val="tx1"/>
                  </w14:solidFill>
                </w14:textFill>
              </w:rPr>
            </w:pPr>
            <w:r>
              <w:rPr>
                <w:rFonts w:hint="eastAsia" w:eastAsia="仿宋_GB2312"/>
                <w:color w:val="000000" w:themeColor="text1"/>
                <w:kern w:val="0"/>
                <w:sz w:val="24"/>
                <w:lang w:val="en-US" w:eastAsia="zh-CN"/>
                <w14:textFill>
                  <w14:solidFill>
                    <w14:schemeClr w14:val="tx1"/>
                  </w14:solidFill>
                </w14:textFill>
              </w:rPr>
              <w:t>（二）建筑面积超过一千平方米的，处二万元以上五万元以下罚款。</w:t>
            </w:r>
          </w:p>
          <w:p>
            <w:pPr>
              <w:widowControl/>
              <w:numPr>
                <w:ilvl w:val="0"/>
                <w:numId w:val="0"/>
              </w:numPr>
              <w:tabs>
                <w:tab w:val="left" w:pos="420"/>
              </w:tabs>
              <w:spacing w:line="320" w:lineRule="exact"/>
              <w:ind w:firstLine="480" w:firstLineChars="200"/>
              <w:rPr>
                <w:rFonts w:hint="eastAsia" w:eastAsia="仿宋_GB2312"/>
                <w:color w:val="000000" w:themeColor="text1"/>
                <w:kern w:val="0"/>
                <w:sz w:val="24"/>
                <w:lang w:val="en-US" w:eastAsia="zh-CN"/>
                <w14:textFill>
                  <w14:solidFill>
                    <w14:schemeClr w14:val="tx1"/>
                  </w14:solidFill>
                </w14:textFill>
              </w:rPr>
            </w:pPr>
            <w:r>
              <w:rPr>
                <w:rFonts w:hint="eastAsia" w:eastAsia="仿宋_GB2312"/>
                <w:color w:val="000000" w:themeColor="text1"/>
                <w:kern w:val="0"/>
                <w:sz w:val="24"/>
                <w:lang w:val="en-US" w:eastAsia="zh-CN"/>
                <w14:textFill>
                  <w14:solidFill>
                    <w14:schemeClr w14:val="tx1"/>
                  </w14:solidFill>
                </w14:textFill>
              </w:rPr>
              <w:t>《广东省实施〈中华人民共和国消防法〉办法》第四十八条 违反本办法第二十四条规定，储存可燃物资仓库未执行消防技术标准和管理规定的，由消防救援机构责令限期改正；逾期不改正的，按照下列规定处罚：</w:t>
            </w:r>
          </w:p>
          <w:p>
            <w:pPr>
              <w:widowControl/>
              <w:numPr>
                <w:ilvl w:val="0"/>
                <w:numId w:val="0"/>
              </w:numPr>
              <w:tabs>
                <w:tab w:val="left" w:pos="420"/>
              </w:tabs>
              <w:spacing w:line="320" w:lineRule="exact"/>
              <w:rPr>
                <w:rFonts w:hint="eastAsia" w:eastAsia="仿宋_GB2312"/>
                <w:color w:val="000000" w:themeColor="text1"/>
                <w:kern w:val="0"/>
                <w:sz w:val="24"/>
                <w:lang w:val="en-US" w:eastAsia="zh-CN"/>
                <w14:textFill>
                  <w14:solidFill>
                    <w14:schemeClr w14:val="tx1"/>
                  </w14:solidFill>
                </w14:textFill>
              </w:rPr>
            </w:pPr>
            <w:r>
              <w:rPr>
                <w:rFonts w:hint="eastAsia" w:eastAsia="仿宋_GB2312"/>
                <w:color w:val="000000" w:themeColor="text1"/>
                <w:kern w:val="0"/>
                <w:sz w:val="24"/>
                <w:lang w:val="en-US" w:eastAsia="zh-CN"/>
                <w14:textFill>
                  <w14:solidFill>
                    <w14:schemeClr w14:val="tx1"/>
                  </w14:solidFill>
                </w14:textFill>
              </w:rPr>
              <w:t>（一）建筑面积为一千平方米以上一万平方米以下的，处五千元以上二万元以下罚款；</w:t>
            </w:r>
          </w:p>
          <w:p>
            <w:pPr>
              <w:widowControl/>
              <w:numPr>
                <w:ilvl w:val="0"/>
                <w:numId w:val="0"/>
              </w:numPr>
              <w:tabs>
                <w:tab w:val="left" w:pos="420"/>
              </w:tabs>
              <w:spacing w:line="320" w:lineRule="exact"/>
              <w:rPr>
                <w:rFonts w:hint="eastAsia" w:eastAsia="仿宋_GB2312"/>
                <w:color w:val="000000" w:themeColor="text1"/>
                <w:kern w:val="0"/>
                <w:sz w:val="24"/>
                <w:lang w:val="en-US" w:eastAsia="zh-CN"/>
                <w14:textFill>
                  <w14:solidFill>
                    <w14:schemeClr w14:val="tx1"/>
                  </w14:solidFill>
                </w14:textFill>
              </w:rPr>
            </w:pPr>
            <w:r>
              <w:rPr>
                <w:rFonts w:hint="eastAsia" w:eastAsia="仿宋_GB2312"/>
                <w:color w:val="000000" w:themeColor="text1"/>
                <w:kern w:val="0"/>
                <w:sz w:val="24"/>
                <w:lang w:val="en-US" w:eastAsia="zh-CN"/>
                <w14:textFill>
                  <w14:solidFill>
                    <w14:schemeClr w14:val="tx1"/>
                  </w14:solidFill>
                </w14:textFill>
              </w:rPr>
              <w:t>（二）建筑面积超过一万平方米的，处二万元以上五万元以下罚款。</w:t>
            </w:r>
          </w:p>
          <w:p>
            <w:pPr>
              <w:widowControl/>
              <w:spacing w:line="320" w:lineRule="exact"/>
              <w:ind w:firstLine="471"/>
              <w:rPr>
                <w:rFonts w:hint="eastAsia" w:eastAsia="仿宋_GB2312"/>
                <w:color w:val="000000" w:themeColor="text1"/>
                <w:kern w:val="0"/>
                <w:sz w:val="24"/>
                <w14:textFill>
                  <w14:solidFill>
                    <w14:schemeClr w14:val="tx1"/>
                  </w14:solidFill>
                </w14:textFill>
              </w:rPr>
            </w:pPr>
            <w:r>
              <w:rPr>
                <w:rFonts w:hint="eastAsia" w:eastAsia="仿宋_GB2312"/>
                <w:color w:val="000000" w:themeColor="text1"/>
                <w:kern w:val="0"/>
                <w:sz w:val="24"/>
                <w:lang w:val="en-US" w:eastAsia="zh-CN"/>
                <w14:textFill>
                  <w14:solidFill>
                    <w14:schemeClr w14:val="tx1"/>
                  </w14:solidFill>
                </w14:textFill>
              </w:rPr>
              <w:t>《广东省实施〈中华人民共和国消防法〉办法》第四十九条 违反本办法第二十五条第三款规定，在建筑物的公共门厅、疏散通道、安全出口、楼梯间以及不符合消防安全条件的室内场所停放电动自行车、电动摩托车或者为电动自行车、电动摩托车及其电池充电，或者携带电动自行车、电动摩托车及其电池进入电梯轿厢的，责令立即改正；拒不改正的，对单位处一千元以上五千元以下罚款，对个人处五百元以上一千元以下罚款。</w:t>
            </w:r>
          </w:p>
        </w:tc>
      </w:tr>
    </w:tbl>
    <w:p>
      <w:pPr>
        <w:rPr>
          <w:color w:val="000000" w:themeColor="text1"/>
          <w14:textFill>
            <w14:solidFill>
              <w14:schemeClr w14:val="tx1"/>
            </w14:solidFill>
          </w14:textFill>
        </w:rPr>
      </w:pPr>
    </w:p>
    <w:p>
      <w:pPr>
        <w:widowControl/>
        <w:rPr>
          <w:rFonts w:ascii="Times New Roman" w:hAnsi="Times New Roman" w:eastAsia="黑体"/>
          <w:color w:val="000000" w:themeColor="text1"/>
          <w:kern w:val="0"/>
          <w:sz w:val="32"/>
          <w:szCs w:val="32"/>
          <w14:textFill>
            <w14:solidFill>
              <w14:schemeClr w14:val="tx1"/>
            </w14:solidFill>
          </w14:textFill>
        </w:rPr>
      </w:pPr>
    </w:p>
    <w:p>
      <w:pPr>
        <w:widowControl/>
        <w:rPr>
          <w:rFonts w:ascii="Times New Roman" w:hAnsi="Times New Roman" w:eastAsia="黑体"/>
          <w:color w:val="000000" w:themeColor="text1"/>
          <w:kern w:val="0"/>
          <w:sz w:val="32"/>
          <w:szCs w:val="32"/>
          <w14:textFill>
            <w14:solidFill>
              <w14:schemeClr w14:val="tx1"/>
            </w14:solidFill>
          </w14:textFill>
        </w:rPr>
      </w:pPr>
    </w:p>
    <w:p>
      <w:pPr>
        <w:widowControl/>
        <w:rPr>
          <w:rFonts w:ascii="Times New Roman" w:hAnsi="Times New Roman" w:eastAsia="黑体"/>
          <w:color w:val="000000" w:themeColor="text1"/>
          <w:kern w:val="0"/>
          <w:sz w:val="32"/>
          <w:szCs w:val="32"/>
          <w14:textFill>
            <w14:solidFill>
              <w14:schemeClr w14:val="tx1"/>
            </w14:solidFill>
          </w14:textFill>
        </w:rPr>
      </w:pPr>
    </w:p>
    <w:p>
      <w:pPr>
        <w:widowControl/>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14:textFill>
            <w14:solidFill>
              <w14:schemeClr w14:val="tx1"/>
            </w14:solidFill>
          </w14:textFill>
        </w:rPr>
        <w:t>附件2</w:t>
      </w:r>
    </w:p>
    <w:p>
      <w:pPr>
        <w:keepNext w:val="0"/>
        <w:keepLines w:val="0"/>
        <w:pageBreakBefore w:val="0"/>
        <w:widowControl w:val="0"/>
        <w:kinsoku/>
        <w:wordWrap/>
        <w:overflowPunct/>
        <w:topLinePunct w:val="0"/>
        <w:bidi w:val="0"/>
        <w:adjustRightInd/>
        <w:snapToGrid/>
        <w:spacing w:line="560" w:lineRule="exact"/>
        <w:jc w:val="center"/>
        <w:textAlignment w:val="auto"/>
        <w:rPr>
          <w:rFonts w:ascii="Times New Roman" w:hAnsi="Times New Roman" w:eastAsia="方正小标宋简体"/>
          <w:color w:val="000000" w:themeColor="text1"/>
          <w:kern w:val="0"/>
          <w:sz w:val="44"/>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14:textFill>
            <w14:solidFill>
              <w14:schemeClr w14:val="tx1"/>
            </w14:solidFill>
          </w14:textFill>
        </w:rPr>
        <w:t>行政执法委托协议书</w:t>
      </w:r>
    </w:p>
    <w:p>
      <w:pPr>
        <w:keepNext w:val="0"/>
        <w:keepLines w:val="0"/>
        <w:pageBreakBefore w:val="0"/>
        <w:widowControl w:val="0"/>
        <w:kinsoku/>
        <w:wordWrap/>
        <w:overflowPunct/>
        <w:topLinePunct w:val="0"/>
        <w:bidi w:val="0"/>
        <w:adjustRightInd/>
        <w:snapToGrid/>
        <w:spacing w:line="560" w:lineRule="exact"/>
        <w:jc w:val="center"/>
        <w:textAlignment w:val="auto"/>
        <w:rPr>
          <w:rFonts w:ascii="Times New Roman" w:hAnsi="Times New Roman" w:eastAsia="仿宋_GB2312"/>
          <w:color w:val="000000" w:themeColor="text1"/>
          <w:kern w:val="0"/>
          <w:sz w:val="32"/>
          <w:szCs w:val="32"/>
          <w14:textFill>
            <w14:solidFill>
              <w14:schemeClr w14:val="tx1"/>
            </w14:solidFill>
          </w14:textFill>
        </w:rPr>
      </w:pPr>
    </w:p>
    <w:p>
      <w:pPr>
        <w:pStyle w:val="12"/>
        <w:keepNext w:val="0"/>
        <w:keepLines w:val="0"/>
        <w:pageBreakBefore w:val="0"/>
        <w:widowControl w:val="0"/>
        <w:kinsoku/>
        <w:wordWrap/>
        <w:overflowPunct/>
        <w:topLinePunct w:val="0"/>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olor w:val="000000" w:themeColor="text1"/>
          <w:kern w:val="0"/>
          <w:sz w:val="32"/>
          <w:szCs w:val="32"/>
          <w14:textFill>
            <w14:solidFill>
              <w14:schemeClr w14:val="tx1"/>
            </w14:solidFill>
          </w14:textFill>
        </w:rPr>
      </w:pPr>
      <w:r>
        <w:rPr>
          <w:rFonts w:ascii="Times New Roman" w:hAnsi="Times New Roman" w:eastAsia="仿宋_GB2312"/>
          <w:color w:val="000000" w:themeColor="text1"/>
          <w:kern w:val="0"/>
          <w:sz w:val="32"/>
          <w:szCs w:val="32"/>
          <w14:textFill>
            <w14:solidFill>
              <w14:schemeClr w14:val="tx1"/>
            </w14:solidFill>
          </w14:textFill>
        </w:rPr>
        <w:t>委托单位：     （行政机关全称）</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olor w:val="000000" w:themeColor="text1"/>
          <w:kern w:val="0"/>
          <w:sz w:val="32"/>
          <w:szCs w:val="32"/>
          <w14:textFill>
            <w14:solidFill>
              <w14:schemeClr w14:val="tx1"/>
            </w14:solidFill>
          </w14:textFill>
        </w:rPr>
      </w:pPr>
      <w:r>
        <w:rPr>
          <w:rFonts w:ascii="Times New Roman" w:hAnsi="Times New Roman" w:eastAsia="仿宋_GB2312"/>
          <w:color w:val="000000" w:themeColor="text1"/>
          <w:kern w:val="0"/>
          <w:sz w:val="32"/>
          <w:szCs w:val="32"/>
          <w14:textFill>
            <w14:solidFill>
              <w14:schemeClr w14:val="tx1"/>
            </w14:solidFill>
          </w14:textFill>
        </w:rPr>
        <w:t>法定代表人：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olor w:val="000000" w:themeColor="text1"/>
          <w:kern w:val="0"/>
          <w:sz w:val="32"/>
          <w:szCs w:val="32"/>
          <w14:textFill>
            <w14:solidFill>
              <w14:schemeClr w14:val="tx1"/>
            </w14:solidFill>
          </w14:textFill>
        </w:rPr>
      </w:pPr>
      <w:r>
        <w:rPr>
          <w:rFonts w:ascii="Times New Roman" w:hAnsi="Times New Roman" w:eastAsia="仿宋_GB2312"/>
          <w:color w:val="000000" w:themeColor="text1"/>
          <w:kern w:val="0"/>
          <w:sz w:val="32"/>
          <w:szCs w:val="32"/>
          <w14:textFill>
            <w14:solidFill>
              <w14:schemeClr w14:val="tx1"/>
            </w14:solidFill>
          </w14:textFill>
        </w:rPr>
        <w:t>受委托</w:t>
      </w:r>
      <w:r>
        <w:rPr>
          <w:rFonts w:hint="eastAsia" w:ascii="Times New Roman" w:hAnsi="Times New Roman" w:eastAsia="仿宋_GB2312"/>
          <w:color w:val="000000" w:themeColor="text1"/>
          <w:kern w:val="0"/>
          <w:sz w:val="32"/>
          <w:szCs w:val="32"/>
          <w14:textFill>
            <w14:solidFill>
              <w14:schemeClr w14:val="tx1"/>
            </w14:solidFill>
          </w14:textFill>
        </w:rPr>
        <w:t>组织</w:t>
      </w:r>
      <w:r>
        <w:rPr>
          <w:rFonts w:ascii="Times New Roman" w:hAnsi="Times New Roman" w:eastAsia="仿宋_GB2312"/>
          <w:color w:val="000000" w:themeColor="text1"/>
          <w:kern w:val="0"/>
          <w:sz w:val="32"/>
          <w:szCs w:val="32"/>
          <w14:textFill>
            <w14:solidFill>
              <w14:schemeClr w14:val="tx1"/>
            </w14:solidFill>
          </w14:textFill>
        </w:rPr>
        <w:t>：   县（市、区）   镇人民政府</w:t>
      </w:r>
      <w:r>
        <w:rPr>
          <w:rFonts w:hint="eastAsia" w:ascii="Times New Roman" w:hAnsi="Times New Roman" w:eastAsia="仿宋_GB2312"/>
          <w:color w:val="000000" w:themeColor="text1"/>
          <w:kern w:val="0"/>
          <w:sz w:val="32"/>
          <w:szCs w:val="32"/>
          <w14:textFill>
            <w14:solidFill>
              <w14:schemeClr w14:val="tx1"/>
            </w14:solidFill>
          </w14:textFill>
        </w:rPr>
        <w:t>（街道办事处）</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olor w:val="000000" w:themeColor="text1"/>
          <w:kern w:val="0"/>
          <w:sz w:val="32"/>
          <w:szCs w:val="32"/>
          <w14:textFill>
            <w14:solidFill>
              <w14:schemeClr w14:val="tx1"/>
            </w14:solidFill>
          </w14:textFill>
        </w:rPr>
      </w:pPr>
      <w:r>
        <w:rPr>
          <w:rFonts w:hint="eastAsia" w:ascii="Times New Roman" w:hAnsi="Times New Roman" w:eastAsia="仿宋_GB2312"/>
          <w:color w:val="000000" w:themeColor="text1"/>
          <w:kern w:val="0"/>
          <w:sz w:val="32"/>
          <w:szCs w:val="32"/>
          <w14:textFill>
            <w14:solidFill>
              <w14:schemeClr w14:val="tx1"/>
            </w14:solidFill>
          </w14:textFill>
        </w:rPr>
        <w:t>机构负责人</w:t>
      </w:r>
      <w:r>
        <w:rPr>
          <w:rFonts w:ascii="Times New Roman" w:hAnsi="Times New Roman" w:eastAsia="仿宋_GB2312"/>
          <w:color w:val="000000" w:themeColor="text1"/>
          <w:kern w:val="0"/>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ascii="Times New Roman" w:hAnsi="Times New Roman" w:eastAsia="仿宋_GB2312"/>
          <w:color w:val="000000" w:themeColor="text1"/>
          <w:kern w:val="0"/>
          <w:sz w:val="32"/>
          <w:szCs w:val="32"/>
          <w14:textFill>
            <w14:solidFill>
              <w14:schemeClr w14:val="tx1"/>
            </w14:solidFill>
          </w14:textFill>
        </w:rPr>
      </w:pPr>
      <w:r>
        <w:rPr>
          <w:rFonts w:ascii="Times New Roman" w:hAnsi="Times New Roman" w:eastAsia="仿宋_GB2312"/>
          <w:color w:val="000000" w:themeColor="text1"/>
          <w:kern w:val="0"/>
          <w:sz w:val="32"/>
          <w:szCs w:val="32"/>
          <w14:textFill>
            <w14:solidFill>
              <w14:schemeClr w14:val="tx1"/>
            </w14:solidFill>
          </w14:textFill>
        </w:rPr>
        <w:t>为了进一步加强消防安全监督管理，规范消防行政执法工作，依法确立行政执法委托机关与受委托机关的权利义务，依据《中华人民共和国行政处罚法》</w:t>
      </w:r>
      <w:r>
        <w:rPr>
          <w:rFonts w:hint="eastAsia" w:ascii="Times New Roman" w:hAnsi="Times New Roman" w:eastAsia="仿宋_GB2312"/>
          <w:color w:val="000000" w:themeColor="text1"/>
          <w:kern w:val="0"/>
          <w:sz w:val="32"/>
          <w:szCs w:val="32"/>
          <w14:textFill>
            <w14:solidFill>
              <w14:schemeClr w14:val="tx1"/>
            </w14:solidFill>
          </w14:textFill>
        </w:rPr>
        <w:t>、</w:t>
      </w:r>
      <w:r>
        <w:rPr>
          <w:rFonts w:ascii="Times New Roman" w:hAnsi="Times New Roman" w:eastAsia="仿宋_GB2312"/>
          <w:color w:val="000000" w:themeColor="text1"/>
          <w:kern w:val="0"/>
          <w:sz w:val="32"/>
          <w:szCs w:val="32"/>
          <w14:textFill>
            <w14:solidFill>
              <w14:schemeClr w14:val="tx1"/>
            </w14:solidFill>
          </w14:textFill>
        </w:rPr>
        <w:t>《中华人民共和国消防法》</w:t>
      </w:r>
      <w:r>
        <w:rPr>
          <w:rFonts w:hint="eastAsia" w:ascii="Times New Roman" w:hAnsi="Times New Roman" w:eastAsia="仿宋_GB2312"/>
          <w:color w:val="000000" w:themeColor="text1"/>
          <w:kern w:val="0"/>
          <w:sz w:val="32"/>
          <w:szCs w:val="32"/>
          <w14:textFill>
            <w14:solidFill>
              <w14:schemeClr w14:val="tx1"/>
            </w14:solidFill>
          </w14:textFill>
        </w:rPr>
        <w:t>、</w:t>
      </w:r>
      <w:r>
        <w:rPr>
          <w:rFonts w:ascii="Times New Roman" w:hAnsi="Times New Roman" w:eastAsia="仿宋_GB2312"/>
          <w:color w:val="000000" w:themeColor="text1"/>
          <w:kern w:val="0"/>
          <w:sz w:val="32"/>
          <w:szCs w:val="32"/>
          <w14:textFill>
            <w14:solidFill>
              <w14:schemeClr w14:val="tx1"/>
            </w14:solidFill>
          </w14:textFill>
        </w:rPr>
        <w:t>《</w:t>
      </w:r>
      <w:r>
        <w:rPr>
          <w:rFonts w:hint="eastAsia" w:eastAsia="仿宋_GB2312"/>
          <w:color w:val="000000" w:themeColor="text1"/>
          <w:kern w:val="0"/>
          <w:sz w:val="32"/>
          <w:szCs w:val="32"/>
          <w14:textFill>
            <w14:solidFill>
              <w14:schemeClr w14:val="tx1"/>
            </w14:solidFill>
          </w14:textFill>
        </w:rPr>
        <w:t>广东省消防工作若干规定</w:t>
      </w:r>
      <w:r>
        <w:rPr>
          <w:rFonts w:ascii="Times New Roman" w:hAnsi="Times New Roman" w:eastAsia="仿宋_GB2312"/>
          <w:color w:val="000000" w:themeColor="text1"/>
          <w:spacing w:val="-4"/>
          <w:kern w:val="0"/>
          <w:sz w:val="32"/>
          <w:szCs w:val="32"/>
          <w14:textFill>
            <w14:solidFill>
              <w14:schemeClr w14:val="tx1"/>
            </w14:solidFill>
          </w14:textFill>
        </w:rPr>
        <w:t>》</w:t>
      </w:r>
      <w:r>
        <w:rPr>
          <w:rFonts w:hint="eastAsia" w:ascii="Times New Roman" w:hAnsi="Times New Roman" w:eastAsia="仿宋_GB2312"/>
          <w:color w:val="000000" w:themeColor="text1"/>
          <w:spacing w:val="-4"/>
          <w:kern w:val="0"/>
          <w:sz w:val="32"/>
          <w:szCs w:val="32"/>
          <w14:textFill>
            <w14:solidFill>
              <w14:schemeClr w14:val="tx1"/>
            </w14:solidFill>
          </w14:textFill>
        </w:rPr>
        <w:t>等法律、法规和规章</w:t>
      </w:r>
      <w:r>
        <w:rPr>
          <w:rFonts w:ascii="Times New Roman" w:hAnsi="Times New Roman" w:eastAsia="仿宋_GB2312"/>
          <w:color w:val="000000" w:themeColor="text1"/>
          <w:spacing w:val="-4"/>
          <w:kern w:val="0"/>
          <w:sz w:val="32"/>
          <w:szCs w:val="32"/>
          <w14:textFill>
            <w14:solidFill>
              <w14:schemeClr w14:val="tx1"/>
            </w14:solidFill>
          </w14:textFill>
        </w:rPr>
        <w:t>的规定，</w:t>
      </w:r>
      <w:r>
        <w:rPr>
          <w:rFonts w:hint="eastAsia" w:ascii="Times New Roman" w:hAnsi="Times New Roman" w:eastAsia="仿宋_GB2312"/>
          <w:color w:val="000000" w:themeColor="text1"/>
          <w:spacing w:val="-4"/>
          <w:kern w:val="0"/>
          <w:sz w:val="32"/>
          <w:szCs w:val="32"/>
          <w14:textFill>
            <w14:solidFill>
              <w14:schemeClr w14:val="tx1"/>
            </w14:solidFill>
          </w14:textFill>
        </w:rPr>
        <w:t>现就消防行政执法事项委托如下：</w:t>
      </w:r>
      <w:r>
        <w:rPr>
          <w:rFonts w:ascii="Times New Roman" w:hAnsi="Times New Roman" w:eastAsia="仿宋_GB2312"/>
          <w:color w:val="000000" w:themeColor="text1"/>
          <w:kern w:val="0"/>
          <w:sz w:val="32"/>
          <w:szCs w:val="32"/>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ascii="Times New Roman" w:hAnsi="Times New Roman" w:eastAsia="黑体"/>
          <w:color w:val="000000" w:themeColor="text1"/>
          <w:kern w:val="0"/>
          <w:sz w:val="32"/>
          <w:szCs w:val="32"/>
          <w14:textFill>
            <w14:solidFill>
              <w14:schemeClr w14:val="tx1"/>
            </w14:solidFill>
          </w14:textFill>
        </w:rPr>
      </w:pPr>
      <w:r>
        <w:rPr>
          <w:rFonts w:ascii="Times New Roman" w:hAnsi="Times New Roman" w:eastAsia="黑体"/>
          <w:color w:val="000000" w:themeColor="text1"/>
          <w:kern w:val="0"/>
          <w:sz w:val="32"/>
          <w:szCs w:val="32"/>
          <w14:textFill>
            <w14:solidFill>
              <w14:schemeClr w14:val="tx1"/>
            </w14:solidFill>
          </w14:textFill>
        </w:rPr>
        <w:t>一、委托执法范围</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ascii="Times New Roman" w:hAnsi="Times New Roman" w:eastAsia="仿宋_GB2312"/>
          <w:color w:val="000000" w:themeColor="text1"/>
          <w:kern w:val="0"/>
          <w:sz w:val="32"/>
          <w:szCs w:val="32"/>
          <w14:textFill>
            <w14:solidFill>
              <w14:schemeClr w14:val="tx1"/>
            </w14:solidFill>
          </w14:textFill>
        </w:rPr>
      </w:pPr>
      <w:r>
        <w:rPr>
          <w:rFonts w:ascii="Times New Roman" w:hAnsi="Times New Roman" w:eastAsia="仿宋_GB2312"/>
          <w:color w:val="000000" w:themeColor="text1"/>
          <w:kern w:val="0"/>
          <w:sz w:val="32"/>
          <w:szCs w:val="32"/>
          <w14:textFill>
            <w14:solidFill>
              <w14:schemeClr w14:val="tx1"/>
            </w14:solidFill>
          </w14:textFill>
        </w:rPr>
        <w:t>本</w:t>
      </w:r>
      <w:r>
        <w:rPr>
          <w:rFonts w:hint="eastAsia" w:ascii="Times New Roman" w:hAnsi="Times New Roman" w:eastAsia="仿宋_GB2312"/>
          <w:color w:val="000000" w:themeColor="text1"/>
          <w:kern w:val="0"/>
          <w:sz w:val="32"/>
          <w:szCs w:val="32"/>
          <w14:textFill>
            <w14:solidFill>
              <w14:schemeClr w14:val="tx1"/>
            </w14:solidFill>
          </w14:textFill>
        </w:rPr>
        <w:t>镇人民政府（街道办事处）</w:t>
      </w:r>
      <w:r>
        <w:rPr>
          <w:rFonts w:ascii="Times New Roman" w:hAnsi="Times New Roman" w:eastAsia="仿宋_GB2312"/>
          <w:color w:val="000000" w:themeColor="text1"/>
          <w:kern w:val="0"/>
          <w:sz w:val="32"/>
          <w:szCs w:val="32"/>
          <w14:textFill>
            <w14:solidFill>
              <w14:schemeClr w14:val="tx1"/>
            </w14:solidFill>
          </w14:textFill>
        </w:rPr>
        <w:t>行政区域内机关、团体、企业、事业单位和个人的消防安全监管工作。</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ascii="Times New Roman" w:hAnsi="Times New Roman" w:eastAsia="黑体"/>
          <w:b/>
          <w:bCs/>
          <w:color w:val="000000" w:themeColor="text1"/>
          <w:kern w:val="0"/>
          <w:sz w:val="32"/>
          <w:szCs w:val="32"/>
          <w14:textFill>
            <w14:solidFill>
              <w14:schemeClr w14:val="tx1"/>
            </w14:solidFill>
          </w14:textFill>
        </w:rPr>
      </w:pPr>
      <w:r>
        <w:rPr>
          <w:rFonts w:ascii="Times New Roman" w:hAnsi="Times New Roman" w:eastAsia="黑体"/>
          <w:b/>
          <w:bCs/>
          <w:color w:val="000000" w:themeColor="text1"/>
          <w:kern w:val="0"/>
          <w:sz w:val="32"/>
          <w:szCs w:val="32"/>
          <w14:textFill>
            <w14:solidFill>
              <w14:schemeClr w14:val="tx1"/>
            </w14:solidFill>
          </w14:textFill>
        </w:rPr>
        <w:t>二、委托执法权限</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ascii="Times New Roman" w:hAnsi="Times New Roman" w:eastAsia="仿宋_GB2312"/>
          <w:color w:val="000000" w:themeColor="text1"/>
          <w:kern w:val="0"/>
          <w:sz w:val="32"/>
          <w:szCs w:val="32"/>
          <w14:textFill>
            <w14:solidFill>
              <w14:schemeClr w14:val="tx1"/>
            </w14:solidFill>
          </w14:textFill>
        </w:rPr>
      </w:pPr>
      <w:r>
        <w:rPr>
          <w:rFonts w:ascii="Times New Roman" w:hAnsi="Times New Roman" w:eastAsia="仿宋_GB2312"/>
          <w:color w:val="000000" w:themeColor="text1"/>
          <w:kern w:val="0"/>
          <w:sz w:val="32"/>
          <w:szCs w:val="32"/>
          <w14:textFill>
            <w14:solidFill>
              <w14:schemeClr w14:val="tx1"/>
            </w14:solidFill>
          </w14:textFill>
        </w:rPr>
        <w:t>受委托单位在委托权限范围内以县级消防救援部门的名义消防安全工作行使下列监督管理职权：</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ascii="Times New Roman" w:hAnsi="Times New Roman" w:eastAsia="仿宋_GB2312"/>
          <w:color w:val="000000" w:themeColor="text1"/>
          <w:kern w:val="0"/>
          <w:sz w:val="32"/>
          <w:szCs w:val="32"/>
          <w14:textFill>
            <w14:solidFill>
              <w14:schemeClr w14:val="tx1"/>
            </w14:solidFill>
          </w14:textFill>
        </w:rPr>
      </w:pPr>
      <w:r>
        <w:rPr>
          <w:rFonts w:ascii="Times New Roman" w:hAnsi="Times New Roman" w:eastAsia="楷体_GB2312"/>
          <w:b w:val="0"/>
          <w:bCs w:val="0"/>
          <w:color w:val="000000" w:themeColor="text1"/>
          <w:kern w:val="0"/>
          <w:sz w:val="32"/>
          <w:szCs w:val="32"/>
          <w14:textFill>
            <w14:solidFill>
              <w14:schemeClr w14:val="tx1"/>
            </w14:solidFill>
          </w14:textFill>
        </w:rPr>
        <w:t>（一）监督检查权。</w:t>
      </w:r>
      <w:r>
        <w:rPr>
          <w:rFonts w:ascii="Times New Roman" w:hAnsi="Times New Roman" w:eastAsia="仿宋_GB2312"/>
          <w:color w:val="000000" w:themeColor="text1"/>
          <w:kern w:val="0"/>
          <w:sz w:val="32"/>
          <w:szCs w:val="32"/>
          <w14:textFill>
            <w14:solidFill>
              <w14:schemeClr w14:val="tx1"/>
            </w14:solidFill>
          </w14:textFill>
        </w:rPr>
        <w:t>按照消防法律、法规和规章规定，对本行政区域内</w:t>
      </w:r>
      <w:r>
        <w:rPr>
          <w:rFonts w:hint="eastAsia" w:ascii="Times New Roman" w:hAnsi="Times New Roman" w:eastAsia="仿宋_GB2312"/>
          <w:color w:val="000000" w:themeColor="text1"/>
          <w:kern w:val="0"/>
          <w:sz w:val="32"/>
          <w:szCs w:val="32"/>
          <w14:textFill>
            <w14:solidFill>
              <w14:schemeClr w14:val="tx1"/>
            </w14:solidFill>
          </w14:textFill>
        </w:rPr>
        <w:t>对</w:t>
      </w:r>
      <w:r>
        <w:rPr>
          <w:rFonts w:ascii="Times New Roman" w:hAnsi="Times New Roman" w:eastAsia="仿宋_GB2312"/>
          <w:color w:val="000000" w:themeColor="text1"/>
          <w:kern w:val="0"/>
          <w:sz w:val="32"/>
          <w:szCs w:val="32"/>
          <w14:textFill>
            <w14:solidFill>
              <w14:schemeClr w14:val="tx1"/>
            </w14:solidFill>
          </w14:textFill>
        </w:rPr>
        <w:t>机关、团体、企业、事业单位和个人</w:t>
      </w:r>
      <w:r>
        <w:rPr>
          <w:rFonts w:hint="eastAsia" w:ascii="Times New Roman" w:hAnsi="Times New Roman" w:eastAsia="仿宋_GB2312"/>
          <w:color w:val="000000" w:themeColor="text1"/>
          <w:kern w:val="0"/>
          <w:sz w:val="32"/>
          <w:szCs w:val="32"/>
          <w14:textFill>
            <w14:solidFill>
              <w14:schemeClr w14:val="tx1"/>
            </w14:solidFill>
          </w14:textFill>
        </w:rPr>
        <w:t>遵守消防法律、法规、规章情况实施消防监督检查</w:t>
      </w:r>
      <w:r>
        <w:rPr>
          <w:rFonts w:ascii="Times New Roman" w:hAnsi="Times New Roman" w:eastAsia="仿宋_GB2312"/>
          <w:color w:val="000000" w:themeColor="text1"/>
          <w:kern w:val="0"/>
          <w:sz w:val="32"/>
          <w:szCs w:val="32"/>
          <w14:textFill>
            <w14:solidFill>
              <w14:schemeClr w14:val="tx1"/>
            </w14:solidFill>
          </w14:textFill>
        </w:rPr>
        <w:t>。</w:t>
      </w:r>
      <w:r>
        <w:rPr>
          <w:rFonts w:hint="eastAsia" w:ascii="Times New Roman" w:hAnsi="Times New Roman" w:eastAsia="仿宋_GB2312"/>
          <w:color w:val="000000" w:themeColor="text1"/>
          <w:kern w:val="0"/>
          <w:sz w:val="32"/>
          <w:szCs w:val="32"/>
          <w14:textFill>
            <w14:solidFill>
              <w14:schemeClr w14:val="tx1"/>
            </w14:solidFill>
          </w14:textFill>
        </w:rPr>
        <w:t>在委托执法权限范围内对发现的火灾隐患和消防安全违法行为，依据</w:t>
      </w:r>
      <w:r>
        <w:rPr>
          <w:rFonts w:ascii="Times New Roman" w:hAnsi="Times New Roman" w:eastAsia="仿宋_GB2312"/>
          <w:color w:val="000000" w:themeColor="text1"/>
          <w:kern w:val="0"/>
          <w:sz w:val="32"/>
          <w:szCs w:val="32"/>
          <w14:textFill>
            <w14:solidFill>
              <w14:schemeClr w14:val="tx1"/>
            </w14:solidFill>
          </w14:textFill>
        </w:rPr>
        <w:t>《中华人民共和国行政处罚法》</w:t>
      </w:r>
      <w:r>
        <w:rPr>
          <w:rFonts w:hint="eastAsia" w:ascii="Times New Roman" w:hAnsi="Times New Roman" w:eastAsia="仿宋_GB2312"/>
          <w:color w:val="000000" w:themeColor="text1"/>
          <w:kern w:val="0"/>
          <w:sz w:val="32"/>
          <w:szCs w:val="32"/>
          <w14:textFill>
            <w14:solidFill>
              <w14:schemeClr w14:val="tx1"/>
            </w14:solidFill>
          </w14:textFill>
        </w:rPr>
        <w:t>和</w:t>
      </w:r>
      <w:r>
        <w:rPr>
          <w:rFonts w:ascii="Times New Roman" w:hAnsi="Times New Roman" w:eastAsia="仿宋_GB2312"/>
          <w:color w:val="000000" w:themeColor="text1"/>
          <w:kern w:val="0"/>
          <w:sz w:val="32"/>
          <w:szCs w:val="32"/>
          <w14:textFill>
            <w14:solidFill>
              <w14:schemeClr w14:val="tx1"/>
            </w14:solidFill>
          </w14:textFill>
        </w:rPr>
        <w:t>《中华人民共和国消防法》</w:t>
      </w:r>
      <w:r>
        <w:rPr>
          <w:rFonts w:hint="eastAsia" w:ascii="Times New Roman" w:hAnsi="Times New Roman" w:eastAsia="仿宋_GB2312"/>
          <w:color w:val="000000" w:themeColor="text1"/>
          <w:kern w:val="0"/>
          <w:sz w:val="32"/>
          <w:szCs w:val="32"/>
          <w14:textFill>
            <w14:solidFill>
              <w14:schemeClr w14:val="tx1"/>
            </w14:solidFill>
          </w14:textFill>
        </w:rPr>
        <w:t>责令违法单位和个人立即改正或限期改正</w:t>
      </w:r>
      <w:r>
        <w:rPr>
          <w:rFonts w:ascii="Times New Roman" w:hAnsi="Times New Roman" w:eastAsia="仿宋_GB2312"/>
          <w:color w:val="000000" w:themeColor="text1"/>
          <w:kern w:val="0"/>
          <w:sz w:val="32"/>
          <w:szCs w:val="32"/>
          <w14:textFill>
            <w14:solidFill>
              <w14:schemeClr w14:val="tx1"/>
            </w14:solidFill>
          </w14:textFill>
        </w:rPr>
        <w:t>。</w:t>
      </w:r>
    </w:p>
    <w:p>
      <w:pPr>
        <w:widowControl/>
        <w:spacing w:line="580" w:lineRule="exact"/>
        <w:jc w:val="both"/>
        <w:rPr>
          <w:rFonts w:ascii="Times New Roman" w:hAnsi="Times New Roman" w:eastAsia="仿宋_GB2312"/>
          <w:color w:val="000000" w:themeColor="text1"/>
          <w:kern w:val="0"/>
          <w:sz w:val="32"/>
          <w:szCs w:val="32"/>
          <w14:textFill>
            <w14:solidFill>
              <w14:schemeClr w14:val="tx1"/>
            </w14:solidFill>
          </w14:textFill>
        </w:rPr>
      </w:pPr>
      <w:r>
        <w:rPr>
          <w:rFonts w:ascii="Times New Roman" w:hAnsi="Times New Roman" w:eastAsia="楷体_GB2312"/>
          <w:b/>
          <w:bCs/>
          <w:color w:val="000000" w:themeColor="text1"/>
          <w:kern w:val="0"/>
          <w:sz w:val="32"/>
          <w:szCs w:val="32"/>
          <w14:textFill>
            <w14:solidFill>
              <w14:schemeClr w14:val="tx1"/>
            </w14:solidFill>
          </w14:textFill>
        </w:rPr>
        <w:t>（二）部分行政处罚权。</w:t>
      </w:r>
      <w:r>
        <w:rPr>
          <w:rFonts w:hint="eastAsia" w:ascii="Times New Roman" w:hAnsi="Times New Roman" w:eastAsia="楷体_GB2312"/>
          <w:b w:val="0"/>
          <w:bCs w:val="0"/>
          <w:color w:val="000000" w:themeColor="text1"/>
          <w:kern w:val="0"/>
          <w:sz w:val="32"/>
          <w:szCs w:val="32"/>
          <w:lang w:eastAsia="zh-CN"/>
          <w14:textFill>
            <w14:solidFill>
              <w14:schemeClr w14:val="tx1"/>
            </w14:solidFill>
          </w14:textFill>
        </w:rPr>
        <w:t>详见</w:t>
      </w:r>
      <w:r>
        <w:rPr>
          <w:rFonts w:hint="eastAsia" w:ascii="Times New Roman" w:hAnsi="Times New Roman" w:eastAsia="仿宋_GB2312"/>
          <w:color w:val="000000" w:themeColor="text1"/>
          <w:kern w:val="0"/>
          <w:sz w:val="32"/>
          <w:szCs w:val="32"/>
          <w:lang w:eastAsia="zh-CN"/>
          <w14:textFill>
            <w14:solidFill>
              <w14:schemeClr w14:val="tx1"/>
            </w14:solidFill>
          </w14:textFill>
        </w:rPr>
        <w:t>“</w:t>
      </w:r>
      <w:r>
        <w:rPr>
          <w:rFonts w:hint="eastAsia" w:ascii="Times New Roman" w:hAnsi="Times New Roman" w:eastAsia="仿宋_GB2312"/>
          <w:color w:val="000000" w:themeColor="text1"/>
          <w:kern w:val="0"/>
          <w:sz w:val="32"/>
          <w:szCs w:val="32"/>
          <w14:textFill>
            <w14:solidFill>
              <w14:schemeClr w14:val="tx1"/>
            </w14:solidFill>
          </w14:textFill>
        </w:rPr>
        <w:t>委托镇人民政府（街道办事处）行使的消防行政处罚权限</w:t>
      </w:r>
      <w:r>
        <w:rPr>
          <w:rFonts w:hint="eastAsia" w:ascii="Times New Roman" w:hAnsi="Times New Roman" w:eastAsia="仿宋_GB2312"/>
          <w:color w:val="000000" w:themeColor="text1"/>
          <w:kern w:val="0"/>
          <w:sz w:val="32"/>
          <w:szCs w:val="32"/>
          <w:lang w:eastAsia="zh-CN"/>
          <w14:textFill>
            <w14:solidFill>
              <w14:schemeClr w14:val="tx1"/>
            </w14:solidFill>
          </w14:textFill>
        </w:rPr>
        <w:t>清单”。</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ascii="Times New Roman" w:hAnsi="Times New Roman" w:eastAsia="黑体"/>
          <w:color w:val="000000" w:themeColor="text1"/>
          <w:kern w:val="0"/>
          <w:sz w:val="32"/>
          <w:szCs w:val="32"/>
          <w14:textFill>
            <w14:solidFill>
              <w14:schemeClr w14:val="tx1"/>
            </w14:solidFill>
          </w14:textFill>
        </w:rPr>
      </w:pPr>
      <w:r>
        <w:rPr>
          <w:rFonts w:ascii="Times New Roman" w:hAnsi="Times New Roman" w:eastAsia="黑体"/>
          <w:color w:val="000000" w:themeColor="text1"/>
          <w:kern w:val="0"/>
          <w:sz w:val="32"/>
          <w:szCs w:val="32"/>
          <w14:textFill>
            <w14:solidFill>
              <w14:schemeClr w14:val="tx1"/>
            </w14:solidFill>
          </w14:textFill>
        </w:rPr>
        <w:t>三、委托执法职责</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ascii="Times New Roman" w:hAnsi="Times New Roman" w:eastAsia="楷体_GB2312"/>
          <w:b/>
          <w:bCs/>
          <w:color w:val="000000" w:themeColor="text1"/>
          <w:kern w:val="0"/>
          <w:sz w:val="32"/>
          <w:szCs w:val="32"/>
          <w14:textFill>
            <w14:solidFill>
              <w14:schemeClr w14:val="tx1"/>
            </w14:solidFill>
          </w14:textFill>
        </w:rPr>
      </w:pPr>
      <w:r>
        <w:rPr>
          <w:rFonts w:ascii="Times New Roman" w:hAnsi="Times New Roman" w:eastAsia="楷体_GB2312"/>
          <w:b/>
          <w:bCs/>
          <w:color w:val="000000" w:themeColor="text1"/>
          <w:kern w:val="0"/>
          <w:sz w:val="32"/>
          <w:szCs w:val="32"/>
          <w14:textFill>
            <w14:solidFill>
              <w14:schemeClr w14:val="tx1"/>
            </w14:solidFill>
          </w14:textFill>
        </w:rPr>
        <w:t>（一）委托单位职责。</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1.指导和监督受委托单位在委托权限范围内以委托单位名义实施行政执法行为；</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2.受委托单位因违法导致案件错误所产生的法律后果由委托单位承担，委托单位承担相应责任后，可以根据受委托单位的过错、责任大小等，依法向受委托单位予以追偿；</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3.对受委托单位违法或者不适当的行政执法行为予以纠正或者撤销；受委托单位违法实施行政执法行为造成严重后果的，委托单位有权解除行政执法委托协议；</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4.委托单位应组织受委托单位执法人员开展执法资格及业务技能培训，并为其办理消防监督执法资格证；</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5.委托单位为受委托单位提供相关资料及规范的行政执法文书、表格；</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6.委托单位将部分行政执法权委托给受委托单位后，委托单位应当承担受委托单位在履行委托行政执法职责过程中产生的实际费用。</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ascii="Times New Roman" w:hAnsi="Times New Roman" w:eastAsia="楷体_GB2312"/>
          <w:b/>
          <w:bCs/>
          <w:color w:val="000000" w:themeColor="text1"/>
          <w:kern w:val="0"/>
          <w:sz w:val="32"/>
          <w:szCs w:val="32"/>
          <w14:textFill>
            <w14:solidFill>
              <w14:schemeClr w14:val="tx1"/>
            </w14:solidFill>
          </w14:textFill>
        </w:rPr>
      </w:pPr>
      <w:r>
        <w:rPr>
          <w:rFonts w:ascii="Times New Roman" w:hAnsi="Times New Roman" w:eastAsia="楷体_GB2312"/>
          <w:b/>
          <w:bCs/>
          <w:color w:val="000000" w:themeColor="text1"/>
          <w:kern w:val="0"/>
          <w:sz w:val="32"/>
          <w:szCs w:val="32"/>
          <w14:textFill>
            <w14:solidFill>
              <w14:schemeClr w14:val="tx1"/>
            </w14:solidFill>
          </w14:textFill>
        </w:rPr>
        <w:t>（二）受委托单位职责。</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1.受委托单位只能在委托权限范围内实施行政执法行为；</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2.受委托单位在履行行政执法行为时，必须出示有效的行政执法证件，并按法定程序实施行政执法行为；</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3.受委托单位不得再委托其他任何组织或者个人实施委托单位委托的行政执法行为；</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4.主动接受委托单位的指导和监督，参与和配合委托单位的行政执法工作；</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5.严格按照委托执法的有关规定，以委托单位的名义制作行政执法文书；</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6.建立相关的监督检查实施办法和行政执法相关制度；</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7.每月底前按要求向委托单位报送委托行政执法报表，定期汇报执法情况，不得虚报、瞒报、拒报、迟报；</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8.及时向委托单位书面报告在委托行政执法过程中存在的问题；</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9.受委托单位以自己的名义执法或者超越委托权限，乱施行政处罚所产生的法律后果由受委托单位自行承担。</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ascii="Times New Roman" w:hAnsi="Times New Roman" w:eastAsia="黑体"/>
          <w:color w:val="000000" w:themeColor="text1"/>
          <w:kern w:val="0"/>
          <w:sz w:val="32"/>
          <w:szCs w:val="32"/>
          <w14:textFill>
            <w14:solidFill>
              <w14:schemeClr w14:val="tx1"/>
            </w14:solidFill>
          </w14:textFill>
        </w:rPr>
      </w:pPr>
      <w:r>
        <w:rPr>
          <w:rFonts w:ascii="Times New Roman" w:hAnsi="Times New Roman" w:eastAsia="黑体"/>
          <w:color w:val="000000" w:themeColor="text1"/>
          <w:kern w:val="0"/>
          <w:sz w:val="32"/>
          <w:szCs w:val="32"/>
          <w14:textFill>
            <w14:solidFill>
              <w14:schemeClr w14:val="tx1"/>
            </w14:solidFill>
          </w14:textFill>
        </w:rPr>
        <w:t>四、委托期限</w:t>
      </w:r>
    </w:p>
    <w:p>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rFonts w:ascii="Times New Roman" w:hAnsi="Times New Roman" w:eastAsia="仿宋_GB2312"/>
          <w:color w:val="000000" w:themeColor="text1"/>
          <w:kern w:val="0"/>
          <w:sz w:val="32"/>
          <w:szCs w:val="32"/>
          <w14:textFill>
            <w14:solidFill>
              <w14:schemeClr w14:val="tx1"/>
            </w14:solidFill>
          </w14:textFill>
        </w:rPr>
      </w:pPr>
      <w:r>
        <w:rPr>
          <w:rFonts w:ascii="Times New Roman" w:hAnsi="Times New Roman" w:eastAsia="仿宋_GB2312"/>
          <w:color w:val="000000" w:themeColor="text1"/>
          <w:kern w:val="0"/>
          <w:sz w:val="32"/>
          <w:szCs w:val="32"/>
          <w14:textFill>
            <w14:solidFill>
              <w14:schemeClr w14:val="tx1"/>
            </w14:solidFill>
          </w14:textFill>
        </w:rPr>
        <w:t>从   年  月   日至  年  月  日止。本委托书经双方法定代表人或者委托代理人签字或者加盖单位公章之日起生效。到期之后由委托单位进行审核，经审核符合条件的重新签订委托书；经审核不符合条件的取消委托。</w:t>
      </w:r>
    </w:p>
    <w:p>
      <w:pPr>
        <w:keepNext w:val="0"/>
        <w:keepLines w:val="0"/>
        <w:pageBreakBefore w:val="0"/>
        <w:widowControl w:val="0"/>
        <w:tabs>
          <w:tab w:val="left" w:pos="7560"/>
        </w:tabs>
        <w:kinsoku/>
        <w:wordWrap/>
        <w:overflowPunct/>
        <w:topLinePunct w:val="0"/>
        <w:autoSpaceDE/>
        <w:autoSpaceDN/>
        <w:bidi w:val="0"/>
        <w:adjustRightInd/>
        <w:snapToGrid/>
        <w:spacing w:line="560" w:lineRule="exact"/>
        <w:ind w:firstLine="632"/>
        <w:textAlignment w:val="auto"/>
        <w:rPr>
          <w:rFonts w:hint="eastAsia" w:ascii="Times New Roman" w:hAnsi="Times New Roman" w:eastAsia="黑体"/>
          <w:color w:val="000000" w:themeColor="text1"/>
          <w:kern w:val="0"/>
          <w:sz w:val="32"/>
          <w:szCs w:val="32"/>
          <w14:textFill>
            <w14:solidFill>
              <w14:schemeClr w14:val="tx1"/>
            </w14:solidFill>
          </w14:textFill>
        </w:rPr>
      </w:pPr>
      <w:r>
        <w:rPr>
          <w:rFonts w:ascii="Times New Roman" w:hAnsi="Times New Roman" w:eastAsia="黑体"/>
          <w:color w:val="000000" w:themeColor="text1"/>
          <w:kern w:val="0"/>
          <w:sz w:val="32"/>
          <w:szCs w:val="32"/>
          <w14:textFill>
            <w14:solidFill>
              <w14:schemeClr w14:val="tx1"/>
            </w14:solidFill>
          </w14:textFill>
        </w:rPr>
        <w:t>五、协议</w:t>
      </w:r>
      <w:r>
        <w:rPr>
          <w:rFonts w:hint="eastAsia" w:ascii="Times New Roman" w:hAnsi="Times New Roman" w:eastAsia="黑体"/>
          <w:color w:val="000000" w:themeColor="text1"/>
          <w:kern w:val="0"/>
          <w:sz w:val="32"/>
          <w:szCs w:val="32"/>
          <w14:textFill>
            <w14:solidFill>
              <w14:schemeClr w14:val="tx1"/>
            </w14:solidFill>
          </w14:textFill>
        </w:rPr>
        <w:t>失效与解除</w:t>
      </w:r>
    </w:p>
    <w:p>
      <w:pPr>
        <w:keepNext w:val="0"/>
        <w:keepLines w:val="0"/>
        <w:pageBreakBefore w:val="0"/>
        <w:widowControl w:val="0"/>
        <w:tabs>
          <w:tab w:val="left" w:pos="7560"/>
        </w:tabs>
        <w:kinsoku/>
        <w:wordWrap/>
        <w:overflowPunct/>
        <w:topLinePunct w:val="0"/>
        <w:autoSpaceDE/>
        <w:autoSpaceDN/>
        <w:bidi w:val="0"/>
        <w:adjustRightInd/>
        <w:snapToGrid/>
        <w:spacing w:line="560" w:lineRule="exact"/>
        <w:ind w:firstLine="632"/>
        <w:textAlignment w:val="auto"/>
        <w:rPr>
          <w:rFonts w:hint="eastAsia" w:ascii="仿宋_GB2312" w:hAnsi="Times New Roman" w:eastAsia="仿宋_GB2312"/>
          <w:color w:val="000000" w:themeColor="text1"/>
          <w:kern w:val="0"/>
          <w:sz w:val="32"/>
          <w:szCs w:val="32"/>
          <w14:textFill>
            <w14:solidFill>
              <w14:schemeClr w14:val="tx1"/>
            </w14:solidFill>
          </w14:textFill>
        </w:rPr>
      </w:pPr>
      <w:r>
        <w:rPr>
          <w:rFonts w:hint="eastAsia" w:ascii="仿宋_GB2312" w:hAnsi="Times New Roman" w:eastAsia="仿宋_GB2312"/>
          <w:color w:val="000000" w:themeColor="text1"/>
          <w:kern w:val="0"/>
          <w:sz w:val="32"/>
          <w:szCs w:val="32"/>
          <w14:textFill>
            <w14:solidFill>
              <w14:schemeClr w14:val="tx1"/>
            </w14:solidFill>
          </w14:textFill>
        </w:rPr>
        <w:t>（一）国家法律、行政法规、部门规章或本区地方性法规、规章、规范性文件等文件及区委、区政府对消防行政执法工作作出新规定的，按照新规定执行，本协议失效。</w:t>
      </w:r>
    </w:p>
    <w:p>
      <w:pPr>
        <w:keepNext w:val="0"/>
        <w:keepLines w:val="0"/>
        <w:pageBreakBefore w:val="0"/>
        <w:widowControl w:val="0"/>
        <w:tabs>
          <w:tab w:val="left" w:pos="7560"/>
        </w:tabs>
        <w:kinsoku/>
        <w:wordWrap/>
        <w:overflowPunct/>
        <w:topLinePunct w:val="0"/>
        <w:autoSpaceDE/>
        <w:autoSpaceDN/>
        <w:bidi w:val="0"/>
        <w:adjustRightInd/>
        <w:snapToGrid/>
        <w:spacing w:line="560" w:lineRule="exact"/>
        <w:ind w:firstLine="632"/>
        <w:textAlignment w:val="auto"/>
        <w:rPr>
          <w:rFonts w:ascii="Times New Roman" w:hAnsi="Times New Roman" w:eastAsia="黑体"/>
          <w:color w:val="000000" w:themeColor="text1"/>
          <w:kern w:val="0"/>
          <w:sz w:val="32"/>
          <w:szCs w:val="32"/>
          <w14:textFill>
            <w14:solidFill>
              <w14:schemeClr w14:val="tx1"/>
            </w14:solidFill>
          </w14:textFill>
        </w:rPr>
      </w:pPr>
      <w:r>
        <w:rPr>
          <w:rFonts w:hint="eastAsia" w:ascii="仿宋_GB2312" w:hAnsi="Times New Roman" w:eastAsia="仿宋_GB2312"/>
          <w:color w:val="000000" w:themeColor="text1"/>
          <w:kern w:val="0"/>
          <w:sz w:val="32"/>
          <w:szCs w:val="32"/>
          <w14:textFill>
            <w14:solidFill>
              <w14:schemeClr w14:val="tx1"/>
            </w14:solidFill>
          </w14:textFill>
        </w:rPr>
        <w:t>（二）委托单位发现受托单位超越委托范围、权限实施委托的行政职权，或将委托事项再委托其他机关、组织或个人实施的，委托单位有权解除本协议。协议解除后，受托单位不得再行使委托的职权。</w:t>
      </w:r>
    </w:p>
    <w:p>
      <w:pPr>
        <w:keepNext w:val="0"/>
        <w:keepLines w:val="0"/>
        <w:pageBreakBefore w:val="0"/>
        <w:widowControl w:val="0"/>
        <w:tabs>
          <w:tab w:val="left" w:pos="7560"/>
        </w:tabs>
        <w:kinsoku/>
        <w:wordWrap/>
        <w:overflowPunct/>
        <w:topLinePunct w:val="0"/>
        <w:autoSpaceDE/>
        <w:autoSpaceDN/>
        <w:bidi w:val="0"/>
        <w:adjustRightInd/>
        <w:snapToGrid/>
        <w:spacing w:line="560" w:lineRule="exact"/>
        <w:ind w:firstLine="632"/>
        <w:textAlignment w:val="auto"/>
        <w:rPr>
          <w:rFonts w:ascii="Times New Roman" w:hAnsi="Times New Roman" w:eastAsia="黑体"/>
          <w:color w:val="000000" w:themeColor="text1"/>
          <w:kern w:val="0"/>
          <w:sz w:val="32"/>
          <w:szCs w:val="32"/>
          <w14:textFill>
            <w14:solidFill>
              <w14:schemeClr w14:val="tx1"/>
            </w14:solidFill>
          </w14:textFill>
        </w:rPr>
      </w:pPr>
      <w:r>
        <w:rPr>
          <w:rFonts w:ascii="Times New Roman" w:hAnsi="Times New Roman" w:eastAsia="黑体"/>
          <w:color w:val="000000" w:themeColor="text1"/>
          <w:kern w:val="0"/>
          <w:sz w:val="32"/>
          <w:szCs w:val="32"/>
          <w14:textFill>
            <w14:solidFill>
              <w14:schemeClr w14:val="tx1"/>
            </w14:solidFill>
          </w14:textFill>
        </w:rPr>
        <w:t>六、其他约定</w:t>
      </w:r>
    </w:p>
    <w:p>
      <w:pPr>
        <w:keepNext w:val="0"/>
        <w:keepLines w:val="0"/>
        <w:pageBreakBefore w:val="0"/>
        <w:widowControl w:val="0"/>
        <w:tabs>
          <w:tab w:val="left" w:pos="7560"/>
        </w:tabs>
        <w:kinsoku/>
        <w:wordWrap/>
        <w:overflowPunct/>
        <w:topLinePunct w:val="0"/>
        <w:autoSpaceDE/>
        <w:autoSpaceDN/>
        <w:bidi w:val="0"/>
        <w:adjustRightInd/>
        <w:snapToGrid/>
        <w:spacing w:line="560" w:lineRule="exact"/>
        <w:ind w:firstLine="632"/>
        <w:textAlignment w:val="auto"/>
        <w:rPr>
          <w:rFonts w:hint="eastAsia" w:ascii="仿宋_GB2312" w:hAnsi="Times New Roman" w:eastAsia="仿宋_GB2312"/>
          <w:color w:val="000000" w:themeColor="text1"/>
          <w:kern w:val="0"/>
          <w:sz w:val="32"/>
          <w:szCs w:val="32"/>
          <w14:textFill>
            <w14:solidFill>
              <w14:schemeClr w14:val="tx1"/>
            </w14:solidFill>
          </w14:textFill>
        </w:rPr>
      </w:pPr>
      <w:r>
        <w:rPr>
          <w:rFonts w:hint="eastAsia" w:ascii="仿宋_GB2312" w:hAnsi="Times New Roman" w:eastAsia="仿宋_GB2312"/>
          <w:color w:val="000000" w:themeColor="text1"/>
          <w:kern w:val="0"/>
          <w:sz w:val="32"/>
          <w:szCs w:val="32"/>
          <w14:textFill>
            <w14:solidFill>
              <w14:schemeClr w14:val="tx1"/>
            </w14:solidFill>
          </w14:textFill>
        </w:rPr>
        <w:t>（一）本委托协议经双方法定代表人或者委托代理人签字或者加盖单位公章之日起生效。</w:t>
      </w:r>
    </w:p>
    <w:p>
      <w:pPr>
        <w:keepNext w:val="0"/>
        <w:keepLines w:val="0"/>
        <w:pageBreakBefore w:val="0"/>
        <w:widowControl w:val="0"/>
        <w:tabs>
          <w:tab w:val="left" w:pos="7560"/>
        </w:tabs>
        <w:kinsoku/>
        <w:wordWrap/>
        <w:overflowPunct/>
        <w:topLinePunct w:val="0"/>
        <w:autoSpaceDE/>
        <w:autoSpaceDN/>
        <w:bidi w:val="0"/>
        <w:adjustRightInd/>
        <w:snapToGrid/>
        <w:spacing w:line="560" w:lineRule="exact"/>
        <w:ind w:firstLine="632"/>
        <w:textAlignment w:val="auto"/>
        <w:rPr>
          <w:rFonts w:hint="eastAsia" w:ascii="仿宋_GB2312" w:hAnsi="Times New Roman" w:eastAsia="仿宋_GB2312"/>
          <w:color w:val="000000" w:themeColor="text1"/>
          <w:kern w:val="0"/>
          <w:sz w:val="32"/>
          <w:szCs w:val="32"/>
          <w14:textFill>
            <w14:solidFill>
              <w14:schemeClr w14:val="tx1"/>
            </w14:solidFill>
          </w14:textFill>
        </w:rPr>
      </w:pPr>
      <w:r>
        <w:rPr>
          <w:rFonts w:hint="eastAsia" w:ascii="仿宋_GB2312" w:hAnsi="Times New Roman" w:eastAsia="仿宋_GB2312"/>
          <w:color w:val="000000" w:themeColor="text1"/>
          <w:kern w:val="0"/>
          <w:sz w:val="32"/>
          <w:szCs w:val="32"/>
          <w14:textFill>
            <w14:solidFill>
              <w14:schemeClr w14:val="tx1"/>
            </w14:solidFill>
          </w14:textFill>
        </w:rPr>
        <w:t>（二）本委托协议书未尽事宜，由双方协商解决，可以签订补充协议，补充协议与本协议书具有同等法律效力。</w:t>
      </w:r>
    </w:p>
    <w:p>
      <w:pPr>
        <w:keepNext w:val="0"/>
        <w:keepLines w:val="0"/>
        <w:pageBreakBefore w:val="0"/>
        <w:widowControl w:val="0"/>
        <w:tabs>
          <w:tab w:val="left" w:pos="7560"/>
        </w:tabs>
        <w:kinsoku/>
        <w:wordWrap/>
        <w:overflowPunct/>
        <w:topLinePunct w:val="0"/>
        <w:autoSpaceDE/>
        <w:autoSpaceDN/>
        <w:bidi w:val="0"/>
        <w:adjustRightInd/>
        <w:snapToGrid/>
        <w:spacing w:line="560" w:lineRule="exact"/>
        <w:ind w:firstLine="632"/>
        <w:textAlignment w:val="auto"/>
        <w:rPr>
          <w:rFonts w:ascii="Times New Roman" w:hAnsi="Times New Roman" w:eastAsia="黑体"/>
          <w:color w:val="000000" w:themeColor="text1"/>
          <w:kern w:val="0"/>
          <w:sz w:val="32"/>
          <w:szCs w:val="32"/>
          <w14:textFill>
            <w14:solidFill>
              <w14:schemeClr w14:val="tx1"/>
            </w14:solidFill>
          </w14:textFill>
        </w:rPr>
      </w:pPr>
      <w:r>
        <w:rPr>
          <w:rFonts w:hint="eastAsia" w:ascii="仿宋_GB2312" w:hAnsi="Times New Roman" w:eastAsia="仿宋_GB2312"/>
          <w:color w:val="000000" w:themeColor="text1"/>
          <w:kern w:val="0"/>
          <w:sz w:val="32"/>
          <w:szCs w:val="32"/>
          <w14:textFill>
            <w14:solidFill>
              <w14:schemeClr w14:val="tx1"/>
            </w14:solidFill>
          </w14:textFill>
        </w:rPr>
        <w:t>（三）本委托协议书一式六份，委托单位、受托单位和区司法局各执二份。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olor w:val="000000" w:themeColor="text1"/>
          <w:kern w:val="0"/>
          <w:sz w:val="32"/>
          <w:szCs w:val="32"/>
          <w14:textFill>
            <w14:solidFill>
              <w14:schemeClr w14:val="tx1"/>
            </w14:solidFill>
          </w14:textFill>
        </w:rPr>
      </w:pPr>
    </w:p>
    <w:p>
      <w:pPr>
        <w:pStyle w:val="12"/>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olor w:val="000000" w:themeColor="text1"/>
          <w:kern w:val="0"/>
          <w:sz w:val="32"/>
          <w:szCs w:val="32"/>
          <w14:textFill>
            <w14:solidFill>
              <w14:schemeClr w14:val="tx1"/>
            </w14:solidFill>
          </w14:textFill>
        </w:rPr>
      </w:pPr>
      <w:r>
        <w:rPr>
          <w:rFonts w:ascii="Times New Roman" w:hAnsi="Times New Roman" w:eastAsia="仿宋_GB2312"/>
          <w:color w:val="000000" w:themeColor="text1"/>
          <w:kern w:val="0"/>
          <w:sz w:val="32"/>
          <w:szCs w:val="32"/>
          <w14:textFill>
            <w14:solidFill>
              <w14:schemeClr w14:val="tx1"/>
            </w14:solidFill>
          </w14:textFill>
        </w:rPr>
        <w:t>委托单位（盖章）              </w:t>
      </w:r>
      <w:r>
        <w:rPr>
          <w:rFonts w:hint="eastAsia" w:ascii="Times New Roman" w:hAnsi="Times New Roman" w:eastAsia="仿宋_GB2312"/>
          <w:color w:val="000000" w:themeColor="text1"/>
          <w:kern w:val="0"/>
          <w:sz w:val="32"/>
          <w:szCs w:val="32"/>
          <w14:textFill>
            <w14:solidFill>
              <w14:schemeClr w14:val="tx1"/>
            </w14:solidFill>
          </w14:textFill>
        </w:rPr>
        <w:t xml:space="preserve">  </w:t>
      </w:r>
      <w:r>
        <w:rPr>
          <w:rFonts w:ascii="Times New Roman" w:hAnsi="Times New Roman" w:eastAsia="仿宋_GB2312"/>
          <w:color w:val="000000" w:themeColor="text1"/>
          <w:kern w:val="0"/>
          <w:sz w:val="32"/>
          <w:szCs w:val="32"/>
          <w14:textFill>
            <w14:solidFill>
              <w14:schemeClr w14:val="tx1"/>
            </w14:solidFill>
          </w14:textFill>
        </w:rPr>
        <w:t>受委托</w:t>
      </w:r>
      <w:r>
        <w:rPr>
          <w:rFonts w:hint="eastAsia" w:ascii="Times New Roman" w:hAnsi="Times New Roman" w:eastAsia="仿宋_GB2312"/>
          <w:color w:val="000000" w:themeColor="text1"/>
          <w:kern w:val="0"/>
          <w:sz w:val="32"/>
          <w:szCs w:val="32"/>
          <w14:textFill>
            <w14:solidFill>
              <w14:schemeClr w14:val="tx1"/>
            </w14:solidFill>
          </w14:textFill>
        </w:rPr>
        <w:t>组织</w:t>
      </w:r>
      <w:r>
        <w:rPr>
          <w:rFonts w:ascii="Times New Roman" w:hAnsi="Times New Roman" w:eastAsia="仿宋_GB2312"/>
          <w:color w:val="000000" w:themeColor="text1"/>
          <w:kern w:val="0"/>
          <w:sz w:val="32"/>
          <w:szCs w:val="32"/>
          <w14:textFill>
            <w14:solidFill>
              <w14:schemeClr w14:val="tx1"/>
            </w14:solidFill>
          </w14:textFill>
        </w:rPr>
        <w:t>（盖章）</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olor w:val="000000" w:themeColor="text1"/>
          <w:kern w:val="0"/>
          <w:sz w:val="32"/>
          <w:szCs w:val="32"/>
          <w14:textFill>
            <w14:solidFill>
              <w14:schemeClr w14:val="tx1"/>
            </w14:solidFill>
          </w14:textFill>
        </w:rPr>
      </w:pPr>
      <w:r>
        <w:rPr>
          <w:rFonts w:ascii="Times New Roman" w:hAnsi="Times New Roman" w:eastAsia="仿宋_GB2312"/>
          <w:color w:val="000000" w:themeColor="text1"/>
          <w:kern w:val="0"/>
          <w:sz w:val="32"/>
          <w:szCs w:val="32"/>
          <w14:textFill>
            <w14:solidFill>
              <w14:schemeClr w14:val="tx1"/>
            </w14:solidFill>
          </w14:textFill>
        </w:rPr>
        <w:t>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olor w:val="000000" w:themeColor="text1"/>
          <w:kern w:val="0"/>
          <w:sz w:val="32"/>
          <w:szCs w:val="32"/>
          <w14:textFill>
            <w14:solidFill>
              <w14:schemeClr w14:val="tx1"/>
            </w14:solidFill>
          </w14:textFill>
        </w:rPr>
      </w:pPr>
      <w:r>
        <w:rPr>
          <w:rFonts w:ascii="Times New Roman" w:hAnsi="Times New Roman" w:eastAsia="仿宋_GB2312"/>
          <w:color w:val="000000" w:themeColor="text1"/>
          <w:kern w:val="0"/>
          <w:sz w:val="32"/>
          <w:szCs w:val="32"/>
          <w14:textFill>
            <w14:solidFill>
              <w14:schemeClr w14:val="tx1"/>
            </w14:solidFill>
          </w14:textFill>
        </w:rPr>
        <w:t>法定代表人（签名）：          </w:t>
      </w:r>
      <w:r>
        <w:rPr>
          <w:rFonts w:hint="eastAsia" w:ascii="Times New Roman" w:hAnsi="Times New Roman" w:eastAsia="仿宋_GB2312"/>
          <w:color w:val="000000" w:themeColor="text1"/>
          <w:kern w:val="0"/>
          <w:sz w:val="32"/>
          <w:szCs w:val="32"/>
          <w14:textFill>
            <w14:solidFill>
              <w14:schemeClr w14:val="tx1"/>
            </w14:solidFill>
          </w14:textFill>
        </w:rPr>
        <w:t>机构负责人</w:t>
      </w:r>
      <w:r>
        <w:rPr>
          <w:rFonts w:ascii="Times New Roman" w:hAnsi="Times New Roman" w:eastAsia="仿宋_GB2312"/>
          <w:color w:val="000000" w:themeColor="text1"/>
          <w:kern w:val="0"/>
          <w:sz w:val="32"/>
          <w:szCs w:val="32"/>
          <w14:textFill>
            <w14:solidFill>
              <w14:schemeClr w14:val="tx1"/>
            </w14:solidFill>
          </w14:textFill>
        </w:rPr>
        <w:t>（签名）：</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olor w:val="000000" w:themeColor="text1"/>
          <w:kern w:val="0"/>
          <w:sz w:val="32"/>
          <w:szCs w:val="32"/>
          <w14:textFill>
            <w14:solidFill>
              <w14:schemeClr w14:val="tx1"/>
            </w14:solidFill>
          </w14:textFill>
        </w:rPr>
      </w:pPr>
      <w:r>
        <w:rPr>
          <w:rFonts w:ascii="Times New Roman" w:hAnsi="Times New Roman" w:eastAsia="仿宋_GB2312"/>
          <w:color w:val="000000" w:themeColor="text1"/>
          <w:kern w:val="0"/>
          <w:sz w:val="32"/>
          <w:szCs w:val="32"/>
          <w14:textFill>
            <w14:solidFill>
              <w14:schemeClr w14:val="tx1"/>
            </w14:solidFill>
          </w14:textFill>
        </w:rPr>
        <w:t>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olor w:val="000000" w:themeColor="text1"/>
          <w:kern w:val="0"/>
          <w:sz w:val="32"/>
          <w:szCs w:val="32"/>
          <w14:textFill>
            <w14:solidFill>
              <w14:schemeClr w14:val="tx1"/>
            </w14:solidFill>
          </w14:textFill>
        </w:rPr>
        <w:sectPr>
          <w:headerReference r:id="rId3" w:type="default"/>
          <w:footerReference r:id="rId4" w:type="default"/>
          <w:pgSz w:w="11906" w:h="16838"/>
          <w:pgMar w:top="2211" w:right="1474" w:bottom="1871" w:left="1587" w:header="851" w:footer="1134" w:gutter="0"/>
          <w:cols w:space="720" w:num="1"/>
          <w:rtlGutter w:val="0"/>
          <w:docGrid w:type="lines" w:linePitch="435" w:charSpace="0"/>
        </w:sectPr>
      </w:pPr>
      <w:r>
        <w:rPr>
          <w:rFonts w:ascii="Times New Roman" w:hAnsi="Times New Roman" w:eastAsia="仿宋_GB2312"/>
          <w:color w:val="000000" w:themeColor="text1"/>
          <w:kern w:val="0"/>
          <w:sz w:val="32"/>
          <w:szCs w:val="32"/>
          <w14:textFill>
            <w14:solidFill>
              <w14:schemeClr w14:val="tx1"/>
            </w14:solidFill>
          </w14:textFill>
        </w:rPr>
        <w:t>年   月</w:t>
      </w:r>
      <w:r>
        <w:rPr>
          <w:rFonts w:hint="eastAsia" w:ascii="Times New Roman" w:hAnsi="Times New Roman" w:eastAsia="仿宋_GB2312"/>
          <w:color w:val="000000" w:themeColor="text1"/>
          <w:kern w:val="0"/>
          <w:sz w:val="32"/>
          <w:szCs w:val="32"/>
          <w14:textFill>
            <w14:solidFill>
              <w14:schemeClr w14:val="tx1"/>
            </w14:solidFill>
          </w14:textFill>
        </w:rPr>
        <w:t xml:space="preserve"> </w:t>
      </w:r>
      <w:r>
        <w:rPr>
          <w:rFonts w:ascii="Times New Roman" w:hAnsi="Times New Roman" w:eastAsia="仿宋_GB2312"/>
          <w:color w:val="000000" w:themeColor="text1"/>
          <w:kern w:val="0"/>
          <w:sz w:val="32"/>
          <w:szCs w:val="32"/>
          <w14:textFill>
            <w14:solidFill>
              <w14:schemeClr w14:val="tx1"/>
            </w14:solidFill>
          </w14:textFill>
        </w:rPr>
        <w:t>  </w:t>
      </w:r>
      <w:r>
        <w:rPr>
          <w:rFonts w:hint="eastAsia" w:ascii="Times New Roman" w:hAnsi="Times New Roman" w:eastAsia="仿宋_GB2312"/>
          <w:color w:val="000000" w:themeColor="text1"/>
          <w:kern w:val="0"/>
          <w:sz w:val="32"/>
          <w:szCs w:val="32"/>
          <w14:textFill>
            <w14:solidFill>
              <w14:schemeClr w14:val="tx1"/>
            </w14:solidFill>
          </w14:textFill>
        </w:rPr>
        <w:t xml:space="preserve">日 </w:t>
      </w:r>
      <w:r>
        <w:rPr>
          <w:rFonts w:ascii="Times New Roman" w:hAnsi="Times New Roman" w:eastAsia="仿宋_GB2312"/>
          <w:color w:val="000000" w:themeColor="text1"/>
          <w:kern w:val="0"/>
          <w:sz w:val="32"/>
          <w:szCs w:val="32"/>
          <w14:textFill>
            <w14:solidFill>
              <w14:schemeClr w14:val="tx1"/>
            </w14:solidFill>
          </w14:textFill>
        </w:rPr>
        <w:t xml:space="preserve">               </w:t>
      </w:r>
      <w:r>
        <w:rPr>
          <w:rFonts w:hint="eastAsia" w:ascii="Times New Roman" w:hAnsi="Times New Roman" w:eastAsia="仿宋_GB2312"/>
          <w:color w:val="000000" w:themeColor="text1"/>
          <w:kern w:val="0"/>
          <w:sz w:val="32"/>
          <w:szCs w:val="32"/>
          <w14:textFill>
            <w14:solidFill>
              <w14:schemeClr w14:val="tx1"/>
            </w14:solidFill>
          </w14:textFill>
        </w:rPr>
        <w:t>年  月   日</w:t>
      </w:r>
    </w:p>
    <w:p>
      <w:pPr>
        <w:widowControl/>
        <w:rPr>
          <w:rFonts w:hint="eastAsia" w:ascii="Times New Roman" w:hAnsi="Times New Roman" w:eastAsia="黑体"/>
          <w:color w:val="000000" w:themeColor="text1"/>
          <w:kern w:val="0"/>
          <w:sz w:val="32"/>
          <w:szCs w:val="32"/>
          <w:lang w:eastAsia="zh-CN"/>
          <w14:textFill>
            <w14:solidFill>
              <w14:schemeClr w14:val="tx1"/>
            </w14:solidFill>
          </w14:textFill>
        </w:rPr>
      </w:pPr>
      <w:r>
        <w:rPr>
          <w:rFonts w:hint="eastAsia" w:ascii="Times New Roman" w:hAnsi="Times New Roman" w:eastAsia="黑体"/>
          <w:color w:val="000000" w:themeColor="text1"/>
          <w:kern w:val="0"/>
          <w:sz w:val="32"/>
          <w:szCs w:val="32"/>
          <w14:textFill>
            <w14:solidFill>
              <w14:schemeClr w14:val="tx1"/>
            </w14:solidFill>
          </w14:textFill>
        </w:rPr>
        <w:t>附件</w:t>
      </w:r>
      <w:r>
        <w:rPr>
          <w:rFonts w:hint="eastAsia" w:ascii="Times New Roman" w:hAnsi="Times New Roman" w:eastAsia="黑体"/>
          <w:color w:val="000000" w:themeColor="text1"/>
          <w:kern w:val="0"/>
          <w:sz w:val="32"/>
          <w:szCs w:val="32"/>
          <w:lang w:val="en-US" w:eastAsia="zh-CN"/>
          <w14:textFill>
            <w14:solidFill>
              <w14:schemeClr w14:val="tx1"/>
            </w14:solidFill>
          </w14:textFill>
        </w:rPr>
        <w:t>3</w:t>
      </w:r>
    </w:p>
    <w:p>
      <w:pPr>
        <w:spacing w:line="600" w:lineRule="exact"/>
        <w:jc w:val="center"/>
        <w:rPr>
          <w:rFonts w:hint="eastAsia" w:ascii="小标宋" w:hAnsi="方正仿宋_GBK" w:eastAsia="小标宋" w:cs="方正仿宋_GBK"/>
          <w:color w:val="000000" w:themeColor="text1"/>
          <w:sz w:val="36"/>
          <w:szCs w:val="36"/>
          <w14:textFill>
            <w14:solidFill>
              <w14:schemeClr w14:val="tx1"/>
            </w14:solidFill>
          </w14:textFill>
        </w:rPr>
      </w:pPr>
      <w:r>
        <w:rPr>
          <w:rFonts w:hint="eastAsia" w:ascii="小标宋" w:hAnsi="方正仿宋_GBK" w:eastAsia="小标宋" w:cs="方正仿宋_GBK"/>
          <w:color w:val="000000" w:themeColor="text1"/>
          <w:sz w:val="36"/>
          <w:szCs w:val="36"/>
          <w14:textFill>
            <w14:solidFill>
              <w14:schemeClr w14:val="tx1"/>
            </w14:solidFill>
          </w14:textFill>
        </w:rPr>
        <w:t>消防安全检查记录</w:t>
      </w:r>
    </w:p>
    <w:p>
      <w:pPr>
        <w:spacing w:line="600" w:lineRule="exact"/>
        <w:jc w:val="left"/>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镇人民政府（街道办事处）（盖章）：       编号：*（*）〔2021〕第000*号</w:t>
      </w:r>
    </w:p>
    <w:tbl>
      <w:tblPr>
        <w:tblStyle w:val="8"/>
        <w:tblW w:w="102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
        <w:gridCol w:w="1105"/>
        <w:gridCol w:w="280"/>
        <w:gridCol w:w="1557"/>
        <w:gridCol w:w="2043"/>
        <w:gridCol w:w="1617"/>
        <w:gridCol w:w="510"/>
        <w:gridCol w:w="101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11" w:type="dxa"/>
            <w:gridSpan w:val="3"/>
            <w:noWrap w:val="0"/>
            <w:vAlign w:val="center"/>
          </w:tcPr>
          <w:p>
            <w:pPr>
              <w:widowControl/>
              <w:spacing w:line="300" w:lineRule="exact"/>
              <w:jc w:val="center"/>
              <w:rPr>
                <w:rFonts w:hint="eastAsia" w:hAnsi="方正仿宋_GBK" w:cs="方正仿宋_GBK"/>
                <w:b/>
                <w:bCs/>
                <w:color w:val="000000" w:themeColor="text1"/>
                <w:kern w:val="0"/>
                <w:sz w:val="24"/>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被检查单位</w:t>
            </w:r>
          </w:p>
          <w:p>
            <w:pPr>
              <w:widowControl/>
              <w:spacing w:line="300" w:lineRule="exact"/>
              <w:jc w:val="center"/>
              <w:rPr>
                <w:rFonts w:hint="eastAsia" w:hAnsi="方正仿宋_GBK" w:cs="方正仿宋_GBK"/>
                <w:color w:val="000000" w:themeColor="text1"/>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（场所）名称</w:t>
            </w:r>
          </w:p>
        </w:tc>
        <w:tc>
          <w:tcPr>
            <w:tcW w:w="3600" w:type="dxa"/>
            <w:gridSpan w:val="2"/>
            <w:noWrap w:val="0"/>
            <w:vAlign w:val="center"/>
          </w:tcPr>
          <w:p>
            <w:pPr>
              <w:widowControl/>
              <w:spacing w:line="300" w:lineRule="exact"/>
              <w:jc w:val="center"/>
              <w:rPr>
                <w:rFonts w:hint="eastAsia" w:hAnsi="方正仿宋_GBK" w:cs="方正仿宋_GBK"/>
                <w:color w:val="000000" w:themeColor="text1"/>
                <w14:textFill>
                  <w14:solidFill>
                    <w14:schemeClr w14:val="tx1"/>
                  </w14:solidFill>
                </w14:textFill>
              </w:rPr>
            </w:pPr>
          </w:p>
        </w:tc>
        <w:tc>
          <w:tcPr>
            <w:tcW w:w="2127" w:type="dxa"/>
            <w:gridSpan w:val="2"/>
            <w:noWrap w:val="0"/>
            <w:vAlign w:val="center"/>
          </w:tcPr>
          <w:p>
            <w:pPr>
              <w:widowControl/>
              <w:spacing w:line="300" w:lineRule="exact"/>
              <w:jc w:val="center"/>
              <w:rPr>
                <w:rFonts w:hint="eastAsia" w:hAnsi="方正仿宋_GBK" w:cs="方正仿宋_GBK"/>
                <w:color w:val="000000" w:themeColor="text1"/>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检查时间</w:t>
            </w:r>
          </w:p>
        </w:tc>
        <w:tc>
          <w:tcPr>
            <w:tcW w:w="2632" w:type="dxa"/>
            <w:gridSpan w:val="2"/>
            <w:noWrap w:val="0"/>
            <w:vAlign w:val="center"/>
          </w:tcPr>
          <w:p>
            <w:pPr>
              <w:widowControl/>
              <w:spacing w:line="300" w:lineRule="exact"/>
              <w:ind w:firstLine="480" w:firstLineChars="200"/>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年  月  日  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11" w:type="dxa"/>
            <w:gridSpan w:val="3"/>
            <w:noWrap w:val="0"/>
            <w:vAlign w:val="center"/>
          </w:tcPr>
          <w:p>
            <w:pPr>
              <w:widowControl/>
              <w:spacing w:line="300" w:lineRule="exact"/>
              <w:jc w:val="center"/>
              <w:rPr>
                <w:rFonts w:hint="eastAsia" w:hAnsi="方正仿宋_GBK" w:cs="方正仿宋_GBK"/>
                <w:color w:val="000000" w:themeColor="text1"/>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消防安全负责人</w:t>
            </w:r>
          </w:p>
        </w:tc>
        <w:tc>
          <w:tcPr>
            <w:tcW w:w="3600" w:type="dxa"/>
            <w:gridSpan w:val="2"/>
            <w:noWrap w:val="0"/>
            <w:vAlign w:val="center"/>
          </w:tcPr>
          <w:p>
            <w:pPr>
              <w:widowControl/>
              <w:spacing w:line="300" w:lineRule="exact"/>
              <w:jc w:val="center"/>
              <w:rPr>
                <w:rFonts w:hint="eastAsia" w:hAnsi="方正仿宋_GBK" w:cs="方正仿宋_GBK"/>
                <w:color w:val="000000" w:themeColor="text1"/>
                <w14:textFill>
                  <w14:solidFill>
                    <w14:schemeClr w14:val="tx1"/>
                  </w14:solidFill>
                </w14:textFill>
              </w:rPr>
            </w:pPr>
          </w:p>
        </w:tc>
        <w:tc>
          <w:tcPr>
            <w:tcW w:w="2127" w:type="dxa"/>
            <w:gridSpan w:val="2"/>
            <w:noWrap w:val="0"/>
            <w:vAlign w:val="center"/>
          </w:tcPr>
          <w:p>
            <w:pPr>
              <w:widowControl/>
              <w:spacing w:line="300" w:lineRule="exact"/>
              <w:jc w:val="center"/>
              <w:rPr>
                <w:rFonts w:hint="eastAsia" w:hAnsi="方正仿宋_GBK" w:cs="方正仿宋_GBK"/>
                <w:color w:val="000000" w:themeColor="text1"/>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联系电话</w:t>
            </w:r>
          </w:p>
        </w:tc>
        <w:tc>
          <w:tcPr>
            <w:tcW w:w="2632" w:type="dxa"/>
            <w:gridSpan w:val="2"/>
            <w:noWrap w:val="0"/>
            <w:vAlign w:val="center"/>
          </w:tcPr>
          <w:p>
            <w:pPr>
              <w:widowControl/>
              <w:spacing w:line="300" w:lineRule="exact"/>
              <w:jc w:val="center"/>
              <w:rPr>
                <w:rFonts w:hint="eastAsia" w:hAnsi="方正仿宋_GBK"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11" w:type="dxa"/>
            <w:gridSpan w:val="3"/>
            <w:noWrap w:val="0"/>
            <w:vAlign w:val="center"/>
          </w:tcPr>
          <w:p>
            <w:pPr>
              <w:widowControl/>
              <w:spacing w:line="300" w:lineRule="exact"/>
              <w:jc w:val="center"/>
              <w:rPr>
                <w:rFonts w:hint="eastAsia" w:hAnsi="方正仿宋_GBK" w:cs="方正仿宋_GBK"/>
                <w:color w:val="000000" w:themeColor="text1"/>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地  址</w:t>
            </w:r>
          </w:p>
        </w:tc>
        <w:tc>
          <w:tcPr>
            <w:tcW w:w="8359" w:type="dxa"/>
            <w:gridSpan w:val="6"/>
            <w:noWrap w:val="0"/>
            <w:vAlign w:val="center"/>
          </w:tcPr>
          <w:p>
            <w:pPr>
              <w:widowControl/>
              <w:spacing w:line="300" w:lineRule="exact"/>
              <w:jc w:val="center"/>
              <w:rPr>
                <w:rFonts w:hint="eastAsia" w:hAnsi="方正仿宋_GBK"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11" w:type="dxa"/>
            <w:gridSpan w:val="3"/>
            <w:noWrap w:val="0"/>
            <w:vAlign w:val="center"/>
          </w:tcPr>
          <w:p>
            <w:pPr>
              <w:widowControl/>
              <w:spacing w:line="300" w:lineRule="exact"/>
              <w:jc w:val="center"/>
              <w:rPr>
                <w:rFonts w:hint="eastAsia" w:hAnsi="方正仿宋_GBK" w:cs="方正仿宋_GBK"/>
                <w:b/>
                <w:bCs/>
                <w:color w:val="000000" w:themeColor="text1"/>
                <w:kern w:val="0"/>
                <w:sz w:val="24"/>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层  数</w:t>
            </w:r>
          </w:p>
        </w:tc>
        <w:tc>
          <w:tcPr>
            <w:tcW w:w="1557" w:type="dxa"/>
            <w:noWrap w:val="0"/>
            <w:vAlign w:val="center"/>
          </w:tcPr>
          <w:p>
            <w:pPr>
              <w:widowControl/>
              <w:spacing w:line="300" w:lineRule="exact"/>
              <w:jc w:val="center"/>
              <w:rPr>
                <w:rFonts w:hint="eastAsia" w:hAnsi="方正仿宋_GBK" w:cs="方正仿宋_GBK"/>
                <w:b/>
                <w:bCs/>
                <w:color w:val="000000" w:themeColor="text1"/>
                <w:kern w:val="0"/>
                <w:sz w:val="24"/>
                <w14:textFill>
                  <w14:solidFill>
                    <w14:schemeClr w14:val="tx1"/>
                  </w14:solidFill>
                </w14:textFill>
              </w:rPr>
            </w:pPr>
          </w:p>
        </w:tc>
        <w:tc>
          <w:tcPr>
            <w:tcW w:w="2043" w:type="dxa"/>
            <w:noWrap w:val="0"/>
            <w:vAlign w:val="center"/>
          </w:tcPr>
          <w:p>
            <w:pPr>
              <w:widowControl/>
              <w:spacing w:line="300" w:lineRule="exact"/>
              <w:jc w:val="center"/>
              <w:rPr>
                <w:rFonts w:hint="eastAsia" w:hAnsi="方正仿宋_GBK" w:cs="方正仿宋_GBK"/>
                <w:b/>
                <w:bCs/>
                <w:color w:val="000000" w:themeColor="text1"/>
                <w:kern w:val="0"/>
                <w:sz w:val="24"/>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单层面积（</w:t>
            </w:r>
            <w:r>
              <w:rPr>
                <w:rFonts w:hint="eastAsia" w:hAnsi="方正仿宋_GBK" w:cs="方正仿宋_GBK"/>
                <w:color w:val="000000" w:themeColor="text1"/>
                <w:kern w:val="0"/>
                <w:sz w:val="24"/>
                <w14:textFill>
                  <w14:solidFill>
                    <w14:schemeClr w14:val="tx1"/>
                  </w14:solidFill>
                </w14:textFill>
              </w:rPr>
              <w:t>m</w:t>
            </w:r>
            <w:r>
              <w:rPr>
                <w:rFonts w:hint="eastAsia" w:hAnsi="方正仿宋_GBK" w:cs="方正仿宋_GBK"/>
                <w:color w:val="000000" w:themeColor="text1"/>
                <w:kern w:val="0"/>
                <w:sz w:val="24"/>
                <w:vertAlign w:val="superscript"/>
                <w14:textFill>
                  <w14:solidFill>
                    <w14:schemeClr w14:val="tx1"/>
                  </w14:solidFill>
                </w14:textFill>
              </w:rPr>
              <w:t>2</w:t>
            </w:r>
            <w:r>
              <w:rPr>
                <w:rFonts w:hint="eastAsia" w:hAnsi="方正仿宋_GBK" w:cs="方正仿宋_GBK"/>
                <w:b/>
                <w:bCs/>
                <w:color w:val="000000" w:themeColor="text1"/>
                <w:kern w:val="0"/>
                <w:sz w:val="24"/>
                <w14:textFill>
                  <w14:solidFill>
                    <w14:schemeClr w14:val="tx1"/>
                  </w14:solidFill>
                </w14:textFill>
              </w:rPr>
              <w:t>）</w:t>
            </w:r>
          </w:p>
        </w:tc>
        <w:tc>
          <w:tcPr>
            <w:tcW w:w="1617" w:type="dxa"/>
            <w:noWrap w:val="0"/>
            <w:vAlign w:val="center"/>
          </w:tcPr>
          <w:p>
            <w:pPr>
              <w:widowControl/>
              <w:spacing w:line="300" w:lineRule="exact"/>
              <w:jc w:val="center"/>
              <w:rPr>
                <w:rFonts w:hint="eastAsia" w:hAnsi="方正仿宋_GBK" w:cs="方正仿宋_GBK"/>
                <w:b/>
                <w:bCs/>
                <w:color w:val="000000" w:themeColor="text1"/>
                <w:kern w:val="0"/>
                <w:sz w:val="24"/>
                <w14:textFill>
                  <w14:solidFill>
                    <w14:schemeClr w14:val="tx1"/>
                  </w14:solidFill>
                </w14:textFill>
              </w:rPr>
            </w:pPr>
          </w:p>
        </w:tc>
        <w:tc>
          <w:tcPr>
            <w:tcW w:w="1521" w:type="dxa"/>
            <w:gridSpan w:val="2"/>
            <w:noWrap w:val="0"/>
            <w:vAlign w:val="center"/>
          </w:tcPr>
          <w:p>
            <w:pPr>
              <w:widowControl/>
              <w:spacing w:line="300" w:lineRule="exact"/>
              <w:jc w:val="center"/>
              <w:rPr>
                <w:rFonts w:hint="eastAsia" w:hAnsi="方正仿宋_GBK" w:cs="方正仿宋_GBK"/>
                <w:b/>
                <w:bCs/>
                <w:color w:val="000000" w:themeColor="text1"/>
                <w:kern w:val="0"/>
                <w:sz w:val="24"/>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总面积（</w:t>
            </w:r>
            <w:r>
              <w:rPr>
                <w:rFonts w:hint="eastAsia" w:hAnsi="方正仿宋_GBK" w:cs="方正仿宋_GBK"/>
                <w:color w:val="000000" w:themeColor="text1"/>
                <w:kern w:val="0"/>
                <w:sz w:val="24"/>
                <w14:textFill>
                  <w14:solidFill>
                    <w14:schemeClr w14:val="tx1"/>
                  </w14:solidFill>
                </w14:textFill>
              </w:rPr>
              <w:t>m</w:t>
            </w:r>
            <w:r>
              <w:rPr>
                <w:rFonts w:hint="eastAsia" w:hAnsi="方正仿宋_GBK" w:cs="方正仿宋_GBK"/>
                <w:color w:val="000000" w:themeColor="text1"/>
                <w:kern w:val="0"/>
                <w:sz w:val="24"/>
                <w:vertAlign w:val="superscript"/>
                <w14:textFill>
                  <w14:solidFill>
                    <w14:schemeClr w14:val="tx1"/>
                  </w14:solidFill>
                </w14:textFill>
              </w:rPr>
              <w:t>2</w:t>
            </w:r>
            <w:r>
              <w:rPr>
                <w:rFonts w:hint="eastAsia" w:hAnsi="方正仿宋_GBK" w:cs="方正仿宋_GBK"/>
                <w:b/>
                <w:bCs/>
                <w:color w:val="000000" w:themeColor="text1"/>
                <w:kern w:val="0"/>
                <w:sz w:val="24"/>
                <w14:textFill>
                  <w14:solidFill>
                    <w14:schemeClr w14:val="tx1"/>
                  </w14:solidFill>
                </w14:textFill>
              </w:rPr>
              <w:t>）</w:t>
            </w:r>
          </w:p>
        </w:tc>
        <w:tc>
          <w:tcPr>
            <w:tcW w:w="1621" w:type="dxa"/>
            <w:noWrap w:val="0"/>
            <w:vAlign w:val="center"/>
          </w:tcPr>
          <w:p>
            <w:pPr>
              <w:widowControl/>
              <w:spacing w:line="300" w:lineRule="exact"/>
              <w:jc w:val="center"/>
              <w:rPr>
                <w:rFonts w:hint="eastAsia" w:hAnsi="方正仿宋_GBK" w:cs="方正仿宋_GBK"/>
                <w:b/>
                <w:bCs/>
                <w:color w:val="000000" w:themeColor="text1"/>
                <w:kern w:val="0"/>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11" w:type="dxa"/>
            <w:gridSpan w:val="3"/>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建筑结构</w:t>
            </w:r>
          </w:p>
        </w:tc>
        <w:tc>
          <w:tcPr>
            <w:tcW w:w="8359" w:type="dxa"/>
            <w:gridSpan w:val="6"/>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□框架   □砖混   □砖木   □木结构   □钢结构   □简易搭盖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526" w:type="dxa"/>
            <w:vMerge w:val="restart"/>
            <w:noWrap w:val="0"/>
            <w:vAlign w:val="center"/>
          </w:tcPr>
          <w:p>
            <w:pPr>
              <w:spacing w:line="300" w:lineRule="exact"/>
              <w:jc w:val="center"/>
              <w:rPr>
                <w:rFonts w:hint="eastAsia" w:hAnsi="方正仿宋_GBK" w:cs="方正仿宋_GBK"/>
                <w:b/>
                <w:bCs/>
                <w:color w:val="000000" w:themeColor="text1"/>
                <w:kern w:val="0"/>
                <w:sz w:val="24"/>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消</w:t>
            </w:r>
          </w:p>
          <w:p>
            <w:pPr>
              <w:spacing w:line="300" w:lineRule="exact"/>
              <w:jc w:val="center"/>
              <w:rPr>
                <w:rFonts w:hint="eastAsia" w:hAnsi="方正仿宋_GBK" w:cs="方正仿宋_GBK"/>
                <w:b/>
                <w:bCs/>
                <w:color w:val="000000" w:themeColor="text1"/>
                <w:kern w:val="0"/>
                <w:sz w:val="24"/>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防</w:t>
            </w:r>
          </w:p>
          <w:p>
            <w:pPr>
              <w:spacing w:line="300" w:lineRule="exact"/>
              <w:jc w:val="center"/>
              <w:rPr>
                <w:rFonts w:hint="eastAsia" w:hAnsi="方正仿宋_GBK" w:cs="方正仿宋_GBK"/>
                <w:b/>
                <w:bCs/>
                <w:color w:val="000000" w:themeColor="text1"/>
                <w:kern w:val="0"/>
                <w:sz w:val="24"/>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安</w:t>
            </w:r>
          </w:p>
          <w:p>
            <w:pPr>
              <w:spacing w:line="300" w:lineRule="exact"/>
              <w:jc w:val="center"/>
              <w:rPr>
                <w:rFonts w:hint="eastAsia" w:hAnsi="方正仿宋_GBK" w:cs="方正仿宋_GBK"/>
                <w:b/>
                <w:bCs/>
                <w:color w:val="000000" w:themeColor="text1"/>
                <w:kern w:val="0"/>
                <w:sz w:val="24"/>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全</w:t>
            </w:r>
          </w:p>
          <w:p>
            <w:pPr>
              <w:spacing w:line="300" w:lineRule="exact"/>
              <w:jc w:val="center"/>
              <w:rPr>
                <w:rFonts w:hint="eastAsia" w:hAnsi="方正仿宋_GBK" w:cs="方正仿宋_GBK"/>
                <w:b/>
                <w:bCs/>
                <w:color w:val="000000" w:themeColor="text1"/>
                <w:kern w:val="0"/>
                <w:sz w:val="24"/>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管</w:t>
            </w:r>
          </w:p>
          <w:p>
            <w:pPr>
              <w:spacing w:line="300" w:lineRule="exact"/>
              <w:jc w:val="center"/>
              <w:rPr>
                <w:rFonts w:hint="eastAsia" w:hAnsi="方正仿宋_GBK" w:cs="方正仿宋_GBK"/>
                <w:b/>
                <w:bCs/>
                <w:color w:val="000000" w:themeColor="text1"/>
                <w:kern w:val="0"/>
                <w:sz w:val="24"/>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理</w:t>
            </w:r>
          </w:p>
        </w:tc>
        <w:tc>
          <w:tcPr>
            <w:tcW w:w="4985" w:type="dxa"/>
            <w:gridSpan w:val="4"/>
            <w:noWrap w:val="0"/>
            <w:vAlign w:val="center"/>
          </w:tcPr>
          <w:p>
            <w:pPr>
              <w:widowControl/>
              <w:spacing w:line="300" w:lineRule="exact"/>
              <w:jc w:val="left"/>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是否建立消防安全管理制度</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□是      □否     □不涉及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526" w:type="dxa"/>
            <w:vMerge w:val="continue"/>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是否组织员工开展消防安全教育培训演练</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 xml:space="preserve">□是      □否     □不涉及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526" w:type="dxa"/>
            <w:vMerge w:val="continue"/>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是否定期开展防火检查</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 xml:space="preserve">□是      □否     □不涉及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526" w:type="dxa"/>
            <w:vMerge w:val="continue"/>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电气线路使用情况</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□正常    □存在电气线路私拉乱接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526" w:type="dxa"/>
            <w:vMerge w:val="continue"/>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门窗是否设置影响逃生、灭火救援的障碍物</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 xml:space="preserve">□是      □否     □不涉及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exact"/>
          <w:jc w:val="center"/>
        </w:trPr>
        <w:tc>
          <w:tcPr>
            <w:tcW w:w="526" w:type="dxa"/>
            <w:vMerge w:val="continue"/>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建筑物外墙及屋面是否设置广告牌、防盗设施影响防火、逃生、灭火救援</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 xml:space="preserve">□是      □否     □不涉及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Merge w:val="continue"/>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是否存在生产、储存、经营其他物品的场所与居住场所设置在同一建筑物内，不符合消防技术标准问题</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 xml:space="preserve">□否      □是     □不涉及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Merge w:val="continue"/>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是否存在违章电焊、气焊或在具有火灾、爆炸危险的场所吸烟、使用明火情况</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□否      □是     □不涉及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Merge w:val="continue"/>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是否存在违规进入生产、储存易燃易爆危险品场所情况</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□否      □是     □不涉及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Merge w:val="continue"/>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是否使用可燃易燃材料装修情况</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 xml:space="preserve">□未使用  □使用聚氨酯泡沫 □使用泡沫夹芯彩钢板 □大量使用塑料绿植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526" w:type="dxa"/>
            <w:vMerge w:val="restart"/>
            <w:noWrap w:val="0"/>
            <w:vAlign w:val="center"/>
          </w:tcPr>
          <w:p>
            <w:pPr>
              <w:spacing w:line="300" w:lineRule="exact"/>
              <w:jc w:val="center"/>
              <w:rPr>
                <w:rFonts w:hint="eastAsia" w:hAnsi="方正仿宋_GBK" w:cs="方正仿宋_GBK"/>
                <w:b/>
                <w:bCs/>
                <w:color w:val="000000" w:themeColor="text1"/>
                <w:kern w:val="0"/>
                <w:sz w:val="24"/>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消</w:t>
            </w:r>
          </w:p>
          <w:p>
            <w:pPr>
              <w:spacing w:line="300" w:lineRule="exact"/>
              <w:jc w:val="center"/>
              <w:rPr>
                <w:rFonts w:hint="eastAsia" w:hAnsi="方正仿宋_GBK" w:cs="方正仿宋_GBK"/>
                <w:b/>
                <w:bCs/>
                <w:color w:val="000000" w:themeColor="text1"/>
                <w:kern w:val="0"/>
                <w:sz w:val="24"/>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防</w:t>
            </w:r>
          </w:p>
          <w:p>
            <w:pPr>
              <w:spacing w:line="300" w:lineRule="exact"/>
              <w:jc w:val="center"/>
              <w:rPr>
                <w:rFonts w:hint="eastAsia" w:hAnsi="方正仿宋_GBK" w:cs="方正仿宋_GBK"/>
                <w:color w:val="000000" w:themeColor="text1"/>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设施情况</w:t>
            </w:r>
          </w:p>
        </w:tc>
        <w:tc>
          <w:tcPr>
            <w:tcW w:w="4985" w:type="dxa"/>
            <w:gridSpan w:val="4"/>
            <w:noWrap w:val="0"/>
            <w:vAlign w:val="center"/>
          </w:tcPr>
          <w:p>
            <w:pPr>
              <w:widowControl/>
              <w:spacing w:line="300" w:lineRule="exact"/>
              <w:jc w:val="left"/>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消防车通道情况</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 xml:space="preserve">□畅通   □被堵塞、占用   □不涉及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526" w:type="dxa"/>
            <w:vMerge w:val="continue"/>
            <w:noWrap w:val="0"/>
            <w:vAlign w:val="center"/>
          </w:tcPr>
          <w:p>
            <w:pPr>
              <w:spacing w:line="300" w:lineRule="exact"/>
              <w:jc w:val="center"/>
              <w:rPr>
                <w:rFonts w:hint="eastAsia" w:hAnsi="方正仿宋_GBK" w:cs="方正仿宋_GBK"/>
                <w:b/>
                <w:bCs/>
                <w:color w:val="000000" w:themeColor="text1"/>
                <w:kern w:val="0"/>
                <w:sz w:val="24"/>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消防车登高场地畅通情况</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 xml:space="preserve">□畅通   □被堵塞、占用   □不涉及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Merge w:val="continue"/>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疏散通道、安全出口情况</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 xml:space="preserve">□畅通   □占用、堵塞  □锁闭安全出口 □停放电动自行车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526" w:type="dxa"/>
            <w:vMerge w:val="continue"/>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疏散指示标志配置使用情况</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□正常  □损坏   □配置不足  □不涉及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526" w:type="dxa"/>
            <w:vMerge w:val="continue"/>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应急照明配置使用情况</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□正常  □损坏   □配置不足  □不涉及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Merge w:val="continue"/>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防火门设置情况</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 xml:space="preserve">□正常  □常闭式防火门常开 □损坏 </w:t>
            </w:r>
          </w:p>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□不涉及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526" w:type="dxa"/>
            <w:vMerge w:val="continue"/>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灭火器配置情况</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□正常  □压力不足或失效  □配置不足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526" w:type="dxa"/>
            <w:vMerge w:val="continue"/>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4985" w:type="dxa"/>
            <w:gridSpan w:val="4"/>
            <w:noWrap w:val="0"/>
            <w:vAlign w:val="center"/>
          </w:tcPr>
          <w:p>
            <w:pPr>
              <w:widowControl/>
              <w:spacing w:line="300" w:lineRule="exact"/>
              <w:jc w:val="left"/>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室内消火栓配置情况</w:t>
            </w:r>
          </w:p>
        </w:tc>
        <w:tc>
          <w:tcPr>
            <w:tcW w:w="4759" w:type="dxa"/>
            <w:gridSpan w:val="4"/>
            <w:noWrap w:val="0"/>
            <w:vAlign w:val="center"/>
          </w:tcPr>
          <w:p>
            <w:pPr>
              <w:widowControl/>
              <w:spacing w:line="300" w:lineRule="exact"/>
              <w:rPr>
                <w:rFonts w:hint="eastAsia" w:hAnsi="方正仿宋_GBK" w:cs="方正仿宋_GBK"/>
                <w:color w:val="000000" w:themeColor="text1"/>
                <w:kern w:val="0"/>
                <w:sz w:val="24"/>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□有水  □无水   □不涉及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7" w:hRule="exact"/>
          <w:jc w:val="center"/>
        </w:trPr>
        <w:tc>
          <w:tcPr>
            <w:tcW w:w="1631" w:type="dxa"/>
            <w:gridSpan w:val="2"/>
            <w:noWrap w:val="0"/>
            <w:vAlign w:val="center"/>
          </w:tcPr>
          <w:p>
            <w:pPr>
              <w:spacing w:line="300" w:lineRule="exact"/>
              <w:jc w:val="center"/>
              <w:rPr>
                <w:rFonts w:hint="eastAsia" w:hAnsi="方正仿宋_GBK" w:cs="方正仿宋_GBK"/>
                <w:b/>
                <w:bCs/>
                <w:color w:val="000000" w:themeColor="text1"/>
                <w:kern w:val="0"/>
                <w:sz w:val="24"/>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其它隐患</w:t>
            </w:r>
          </w:p>
        </w:tc>
        <w:tc>
          <w:tcPr>
            <w:tcW w:w="8639" w:type="dxa"/>
            <w:gridSpan w:val="7"/>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31" w:type="dxa"/>
            <w:gridSpan w:val="2"/>
            <w:noWrap w:val="0"/>
            <w:vAlign w:val="center"/>
          </w:tcPr>
          <w:p>
            <w:pPr>
              <w:spacing w:line="300" w:lineRule="exact"/>
              <w:jc w:val="center"/>
              <w:rPr>
                <w:rFonts w:hint="eastAsia" w:hAnsi="方正仿宋_GBK" w:cs="方正仿宋_GBK"/>
                <w:b/>
                <w:bCs/>
                <w:color w:val="000000" w:themeColor="text1"/>
                <w:kern w:val="0"/>
                <w:sz w:val="24"/>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消防监督检查员（签名）</w:t>
            </w:r>
          </w:p>
        </w:tc>
        <w:tc>
          <w:tcPr>
            <w:tcW w:w="3880" w:type="dxa"/>
            <w:gridSpan w:val="3"/>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c>
          <w:tcPr>
            <w:tcW w:w="2127" w:type="dxa"/>
            <w:gridSpan w:val="2"/>
            <w:noWrap w:val="0"/>
            <w:vAlign w:val="center"/>
          </w:tcPr>
          <w:p>
            <w:pPr>
              <w:spacing w:line="300" w:lineRule="exact"/>
              <w:jc w:val="center"/>
              <w:rPr>
                <w:rFonts w:hint="eastAsia" w:hAnsi="方正仿宋_GBK" w:cs="方正仿宋_GBK"/>
                <w:b/>
                <w:bCs/>
                <w:color w:val="000000" w:themeColor="text1"/>
                <w:kern w:val="0"/>
                <w:sz w:val="24"/>
                <w14:textFill>
                  <w14:solidFill>
                    <w14:schemeClr w14:val="tx1"/>
                  </w14:solidFill>
                </w14:textFill>
              </w:rPr>
            </w:pPr>
            <w:r>
              <w:rPr>
                <w:rFonts w:hint="eastAsia" w:hAnsi="方正仿宋_GBK" w:cs="方正仿宋_GBK"/>
                <w:b/>
                <w:bCs/>
                <w:color w:val="000000" w:themeColor="text1"/>
                <w:kern w:val="0"/>
                <w:sz w:val="24"/>
                <w14:textFill>
                  <w14:solidFill>
                    <w14:schemeClr w14:val="tx1"/>
                  </w14:solidFill>
                </w14:textFill>
              </w:rPr>
              <w:t>被检查单位随同检查人员（签名）</w:t>
            </w:r>
          </w:p>
        </w:tc>
        <w:tc>
          <w:tcPr>
            <w:tcW w:w="2632" w:type="dxa"/>
            <w:gridSpan w:val="2"/>
            <w:noWrap w:val="0"/>
            <w:vAlign w:val="center"/>
          </w:tcPr>
          <w:p>
            <w:pPr>
              <w:spacing w:line="300" w:lineRule="exact"/>
              <w:jc w:val="center"/>
              <w:rPr>
                <w:rFonts w:hint="eastAsia" w:hAnsi="方正仿宋_GBK" w:cs="方正仿宋_GBK"/>
                <w:color w:val="000000" w:themeColor="text1"/>
                <w14:textFill>
                  <w14:solidFill>
                    <w14:schemeClr w14:val="tx1"/>
                  </w14:solidFill>
                </w14:textFill>
              </w:rPr>
            </w:pPr>
          </w:p>
        </w:tc>
      </w:tr>
    </w:tbl>
    <w:p>
      <w:pPr>
        <w:widowControl/>
        <w:rPr>
          <w:rFonts w:hint="eastAsia" w:ascii="小标宋" w:hAnsi="方正仿宋_GBK" w:eastAsia="黑体" w:cs="方正仿宋_GBK"/>
          <w:color w:val="000000" w:themeColor="text1"/>
          <w:sz w:val="36"/>
          <w:szCs w:val="36"/>
          <w:lang w:eastAsia="zh-CN"/>
          <w14:textFill>
            <w14:solidFill>
              <w14:schemeClr w14:val="tx1"/>
            </w14:solidFill>
          </w14:textFill>
        </w:rPr>
      </w:pPr>
      <w:r>
        <w:rPr>
          <w:rFonts w:hint="eastAsia" w:ascii="Times New Roman" w:hAnsi="Times New Roman" w:eastAsia="黑体"/>
          <w:color w:val="000000" w:themeColor="text1"/>
          <w:kern w:val="0"/>
          <w:sz w:val="32"/>
          <w:szCs w:val="32"/>
          <w14:textFill>
            <w14:solidFill>
              <w14:schemeClr w14:val="tx1"/>
            </w14:solidFill>
          </w14:textFill>
        </w:rPr>
        <w:t>附件</w:t>
      </w:r>
      <w:r>
        <w:rPr>
          <w:rFonts w:hint="eastAsia" w:ascii="Times New Roman" w:hAnsi="Times New Roman" w:eastAsia="黑体"/>
          <w:color w:val="000000" w:themeColor="text1"/>
          <w:kern w:val="0"/>
          <w:sz w:val="32"/>
          <w:szCs w:val="32"/>
          <w:lang w:val="en-US" w:eastAsia="zh-CN"/>
          <w14:textFill>
            <w14:solidFill>
              <w14:schemeClr w14:val="tx1"/>
            </w14:solidFill>
          </w14:textFill>
        </w:rPr>
        <w:t>4</w:t>
      </w:r>
    </w:p>
    <w:p>
      <w:pPr>
        <w:spacing w:line="600" w:lineRule="exact"/>
        <w:jc w:val="center"/>
        <w:rPr>
          <w:rFonts w:hint="eastAsia" w:ascii="小标宋" w:hAnsi="方正仿宋_GBK" w:eastAsia="小标宋" w:cs="方正仿宋_GBK"/>
          <w:color w:val="000000" w:themeColor="text1"/>
          <w:sz w:val="36"/>
          <w:szCs w:val="36"/>
          <w14:textFill>
            <w14:solidFill>
              <w14:schemeClr w14:val="tx1"/>
            </w14:solidFill>
          </w14:textFill>
        </w:rPr>
      </w:pPr>
      <w:r>
        <w:rPr>
          <w:rFonts w:hint="eastAsia" w:ascii="小标宋" w:hAnsi="方正仿宋_GBK" w:eastAsia="小标宋" w:cs="方正仿宋_GBK"/>
          <w:color w:val="000000" w:themeColor="text1"/>
          <w:sz w:val="36"/>
          <w:szCs w:val="36"/>
          <w14:textFill>
            <w14:solidFill>
              <w14:schemeClr w14:val="tx1"/>
            </w14:solidFill>
          </w14:textFill>
        </w:rPr>
        <w:t>火灾隐患或消防违法行为移交表</w:t>
      </w:r>
    </w:p>
    <w:p>
      <w:pPr>
        <w:spacing w:line="240" w:lineRule="exact"/>
        <w:jc w:val="center"/>
        <w:rPr>
          <w:rFonts w:hint="eastAsia" w:ascii="小标宋" w:hAnsi="方正仿宋_GBK" w:eastAsia="小标宋" w:cs="方正仿宋_GBK"/>
          <w:color w:val="000000" w:themeColor="text1"/>
          <w:sz w:val="36"/>
          <w:szCs w:val="36"/>
          <w14:textFill>
            <w14:solidFill>
              <w14:schemeClr w14:val="tx1"/>
            </w14:solidFill>
          </w14:textFill>
        </w:rPr>
      </w:pPr>
    </w:p>
    <w:p>
      <w:pPr>
        <w:rPr>
          <w:rFonts w:hint="eastAsia" w:hAnsi="方正仿宋_GBK" w:cs="方正仿宋_GBK"/>
          <w:color w:val="000000" w:themeColor="text1"/>
          <w14:textFill>
            <w14:solidFill>
              <w14:schemeClr w14:val="tx1"/>
            </w14:solidFill>
          </w14:textFill>
        </w:rPr>
      </w:pPr>
      <w:r>
        <w:rPr>
          <w:rFonts w:hint="eastAsia" w:hAnsi="方正仿宋_GBK" w:cs="方正仿宋_GBK"/>
          <w:color w:val="000000" w:themeColor="text1"/>
          <w:kern w:val="0"/>
          <w:sz w:val="24"/>
          <w14:textFill>
            <w14:solidFill>
              <w14:schemeClr w14:val="tx1"/>
            </w14:solidFill>
          </w14:textFill>
        </w:rPr>
        <w:t xml:space="preserve">镇人民政府（街道办事处）（盖章） </w:t>
      </w:r>
      <w:r>
        <w:rPr>
          <w:rFonts w:hint="eastAsia" w:hAnsi="方正仿宋_GBK" w:cs="方正仿宋_GBK"/>
          <w:color w:val="000000" w:themeColor="text1"/>
          <w:kern w:val="0"/>
          <w:sz w:val="24"/>
          <w:lang w:eastAsia="zh-CN"/>
          <w14:textFill>
            <w14:solidFill>
              <w14:schemeClr w14:val="tx1"/>
            </w14:solidFill>
          </w14:textFill>
        </w:rPr>
        <w:t>：</w:t>
      </w:r>
      <w:r>
        <w:rPr>
          <w:rFonts w:hint="eastAsia" w:hAnsi="方正仿宋_GBK" w:cs="方正仿宋_GBK"/>
          <w:color w:val="000000" w:themeColor="text1"/>
          <w:kern w:val="0"/>
          <w:sz w:val="24"/>
          <w14:textFill>
            <w14:solidFill>
              <w14:schemeClr w14:val="tx1"/>
            </w14:solidFill>
          </w14:textFill>
        </w:rPr>
        <w:t xml:space="preserve">               编号：XX〔     〕第    号</w:t>
      </w:r>
    </w:p>
    <w:tbl>
      <w:tblPr>
        <w:tblStyle w:val="8"/>
        <w:tblW w:w="91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7"/>
        <w:gridCol w:w="1976"/>
        <w:gridCol w:w="1365"/>
        <w:gridCol w:w="1916"/>
        <w:gridCol w:w="1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trPr>
        <w:tc>
          <w:tcPr>
            <w:tcW w:w="2227" w:type="dxa"/>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left"/>
              <w:rPr>
                <w:rFonts w:hint="eastAsia" w:ascii="仿宋_GB2312" w:hAnsi="方正仿宋_GBK" w:cs="方正仿宋_GBK"/>
                <w:color w:val="000000" w:themeColor="text1"/>
                <w:sz w:val="24"/>
                <w:szCs w:val="24"/>
                <w14:textFill>
                  <w14:solidFill>
                    <w14:schemeClr w14:val="tx1"/>
                  </w14:solidFill>
                </w14:textFill>
              </w:rPr>
            </w:pPr>
            <w:r>
              <w:rPr>
                <w:rFonts w:hint="eastAsia" w:ascii="仿宋_GB2312" w:hAnsi="方正仿宋_GBK" w:cs="方正仿宋_GBK"/>
                <w:bCs/>
                <w:color w:val="000000" w:themeColor="text1"/>
                <w:kern w:val="0"/>
                <w:sz w:val="24"/>
                <w:szCs w:val="24"/>
                <w:lang w:val="zh-CN" w:bidi="ar"/>
                <w14:textFill>
                  <w14:solidFill>
                    <w14:schemeClr w14:val="tx1"/>
                  </w14:solidFill>
                </w14:textFill>
              </w:rPr>
              <w:t>被检查单位（场所）名称</w:t>
            </w:r>
          </w:p>
        </w:tc>
        <w:tc>
          <w:tcPr>
            <w:tcW w:w="6951"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trPr>
        <w:tc>
          <w:tcPr>
            <w:tcW w:w="2227" w:type="dxa"/>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left"/>
              <w:rPr>
                <w:rFonts w:hint="eastAsia" w:ascii="仿宋_GB2312" w:hAnsi="方正仿宋_GBK" w:cs="方正仿宋_GBK"/>
                <w:bCs/>
                <w:color w:val="000000" w:themeColor="text1"/>
                <w:sz w:val="24"/>
                <w:szCs w:val="24"/>
                <w14:textFill>
                  <w14:solidFill>
                    <w14:schemeClr w14:val="tx1"/>
                  </w14:solidFill>
                </w14:textFill>
              </w:rPr>
            </w:pPr>
            <w:r>
              <w:rPr>
                <w:rFonts w:hint="eastAsia" w:ascii="仿宋_GB2312" w:hAnsi="方正仿宋_GBK" w:cs="方正仿宋_GBK"/>
                <w:bCs/>
                <w:color w:val="000000" w:themeColor="text1"/>
                <w:kern w:val="0"/>
                <w:sz w:val="24"/>
                <w:szCs w:val="24"/>
                <w:lang w:val="zh-CN" w:bidi="ar"/>
                <w14:textFill>
                  <w14:solidFill>
                    <w14:schemeClr w14:val="tx1"/>
                  </w14:solidFill>
                </w14:textFill>
              </w:rPr>
              <w:t>单位（场所）地址</w:t>
            </w:r>
          </w:p>
        </w:tc>
        <w:tc>
          <w:tcPr>
            <w:tcW w:w="6951"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trPr>
        <w:tc>
          <w:tcPr>
            <w:tcW w:w="2227" w:type="dxa"/>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left"/>
              <w:rPr>
                <w:rFonts w:hint="eastAsia" w:ascii="仿宋_GB2312" w:hAnsi="方正仿宋_GBK" w:cs="方正仿宋_GBK"/>
                <w:bCs/>
                <w:color w:val="000000" w:themeColor="text1"/>
                <w:sz w:val="24"/>
                <w:szCs w:val="24"/>
                <w14:textFill>
                  <w14:solidFill>
                    <w14:schemeClr w14:val="tx1"/>
                  </w14:solidFill>
                </w14:textFill>
              </w:rPr>
            </w:pPr>
            <w:r>
              <w:rPr>
                <w:rFonts w:hint="eastAsia" w:ascii="仿宋_GB2312" w:hAnsi="方正仿宋_GBK" w:cs="方正仿宋_GBK"/>
                <w:bCs/>
                <w:color w:val="000000" w:themeColor="text1"/>
                <w:kern w:val="0"/>
                <w:sz w:val="24"/>
                <w:szCs w:val="24"/>
                <w:lang w:val="zh-CN" w:bidi="ar"/>
                <w14:textFill>
                  <w14:solidFill>
                    <w14:schemeClr w14:val="tx1"/>
                  </w14:solidFill>
                </w14:textFill>
              </w:rPr>
              <w:t>主要负责人及联系电话</w:t>
            </w:r>
          </w:p>
        </w:tc>
        <w:tc>
          <w:tcPr>
            <w:tcW w:w="6951"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55" w:hRule="atLeast"/>
        </w:trPr>
        <w:tc>
          <w:tcPr>
            <w:tcW w:w="2227" w:type="dxa"/>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left"/>
              <w:rPr>
                <w:rFonts w:hint="eastAsia" w:ascii="仿宋_GB2312" w:hAnsi="方正仿宋_GBK" w:cs="方正仿宋_GBK"/>
                <w:bCs/>
                <w:color w:val="000000" w:themeColor="text1"/>
                <w:sz w:val="24"/>
                <w:szCs w:val="24"/>
                <w14:textFill>
                  <w14:solidFill>
                    <w14:schemeClr w14:val="tx1"/>
                  </w14:solidFill>
                </w14:textFill>
              </w:rPr>
            </w:pPr>
            <w:r>
              <w:rPr>
                <w:rFonts w:hint="eastAsia" w:ascii="仿宋_GB2312" w:hAnsi="方正仿宋_GBK" w:cs="方正仿宋_GBK"/>
                <w:bCs/>
                <w:color w:val="000000" w:themeColor="text1"/>
                <w:kern w:val="0"/>
                <w:sz w:val="24"/>
                <w:szCs w:val="24"/>
                <w:lang w:val="zh-CN" w:bidi="ar"/>
                <w14:textFill>
                  <w14:solidFill>
                    <w14:schemeClr w14:val="tx1"/>
                  </w14:solidFill>
                </w14:textFill>
              </w:rPr>
              <w:t>单位（场所）存在火灾隐患或违法行为情况</w:t>
            </w:r>
          </w:p>
        </w:tc>
        <w:tc>
          <w:tcPr>
            <w:tcW w:w="6951"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trPr>
        <w:tc>
          <w:tcPr>
            <w:tcW w:w="2227" w:type="dxa"/>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bCs/>
                <w:color w:val="000000" w:themeColor="text1"/>
                <w:kern w:val="0"/>
                <w:sz w:val="24"/>
                <w:szCs w:val="24"/>
                <w:lang w:bidi="ar"/>
                <w14:textFill>
                  <w14:solidFill>
                    <w14:schemeClr w14:val="tx1"/>
                  </w14:solidFill>
                </w14:textFill>
              </w:rPr>
            </w:pPr>
            <w:r>
              <w:rPr>
                <w:rFonts w:hint="eastAsia" w:ascii="仿宋_GB2312" w:hAnsi="方正仿宋_GBK" w:cs="方正仿宋_GBK"/>
                <w:bCs/>
                <w:color w:val="000000" w:themeColor="text1"/>
                <w:kern w:val="0"/>
                <w:sz w:val="24"/>
                <w:szCs w:val="24"/>
                <w:lang w:bidi="ar"/>
                <w14:textFill>
                  <w14:solidFill>
                    <w14:schemeClr w14:val="tx1"/>
                  </w14:solidFill>
                </w14:textFill>
              </w:rPr>
              <w:t>镇（街道）</w:t>
            </w:r>
          </w:p>
          <w:p>
            <w:pPr>
              <w:widowControl/>
              <w:spacing w:before="100" w:beforeAutospacing="1" w:after="100" w:afterAutospacing="1" w:line="300" w:lineRule="exact"/>
              <w:jc w:val="center"/>
              <w:rPr>
                <w:rFonts w:hint="eastAsia" w:ascii="仿宋_GB2312" w:hAnsi="方正仿宋_GBK" w:cs="方正仿宋_GBK"/>
                <w:bCs/>
                <w:color w:val="000000" w:themeColor="text1"/>
                <w:sz w:val="24"/>
                <w:szCs w:val="24"/>
                <w14:textFill>
                  <w14:solidFill>
                    <w14:schemeClr w14:val="tx1"/>
                  </w14:solidFill>
                </w14:textFill>
              </w:rPr>
            </w:pPr>
            <w:r>
              <w:rPr>
                <w:rFonts w:hint="eastAsia" w:ascii="仿宋_GB2312" w:hAnsi="方正仿宋_GBK" w:cs="方正仿宋_GBK"/>
                <w:bCs/>
                <w:color w:val="000000" w:themeColor="text1"/>
                <w:kern w:val="0"/>
                <w:sz w:val="24"/>
                <w:szCs w:val="24"/>
                <w:lang w:val="zh-CN" w:bidi="ar"/>
                <w14:textFill>
                  <w14:solidFill>
                    <w14:schemeClr w14:val="tx1"/>
                  </w14:solidFill>
                </w14:textFill>
              </w:rPr>
              <w:t>检查人员</w:t>
            </w:r>
          </w:p>
        </w:tc>
        <w:tc>
          <w:tcPr>
            <w:tcW w:w="3341"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color w:val="000000" w:themeColor="text1"/>
                <w:sz w:val="24"/>
                <w:szCs w:val="24"/>
                <w14:textFill>
                  <w14:solidFill>
                    <w14:schemeClr w14:val="tx1"/>
                  </w14:solidFill>
                </w14:textFill>
              </w:rPr>
            </w:pPr>
          </w:p>
        </w:tc>
        <w:tc>
          <w:tcPr>
            <w:tcW w:w="1916" w:type="dxa"/>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bCs/>
                <w:color w:val="000000" w:themeColor="text1"/>
                <w:sz w:val="24"/>
                <w:szCs w:val="24"/>
                <w14:textFill>
                  <w14:solidFill>
                    <w14:schemeClr w14:val="tx1"/>
                  </w14:solidFill>
                </w14:textFill>
              </w:rPr>
            </w:pPr>
            <w:r>
              <w:rPr>
                <w:rFonts w:hint="eastAsia" w:ascii="仿宋_GB2312" w:hAnsi="方正仿宋_GBK" w:cs="方正仿宋_GBK"/>
                <w:bCs/>
                <w:color w:val="000000" w:themeColor="text1"/>
                <w:kern w:val="0"/>
                <w:sz w:val="24"/>
                <w:szCs w:val="24"/>
                <w:lang w:val="zh-CN" w:bidi="ar"/>
                <w14:textFill>
                  <w14:solidFill>
                    <w14:schemeClr w14:val="tx1"/>
                  </w14:solidFill>
                </w14:textFill>
              </w:rPr>
              <w:t>检查时间</w:t>
            </w:r>
          </w:p>
        </w:tc>
        <w:tc>
          <w:tcPr>
            <w:tcW w:w="1694" w:type="dxa"/>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trPr>
        <w:tc>
          <w:tcPr>
            <w:tcW w:w="2227"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bCs/>
                <w:color w:val="000000" w:themeColor="text1"/>
                <w:sz w:val="24"/>
                <w:szCs w:val="24"/>
                <w14:textFill>
                  <w14:solidFill>
                    <w14:schemeClr w14:val="tx1"/>
                  </w14:solidFill>
                </w14:textFill>
              </w:rPr>
            </w:pPr>
            <w:r>
              <w:rPr>
                <w:rFonts w:hint="eastAsia" w:ascii="仿宋_GB2312" w:hAnsi="方正仿宋_GBK" w:cs="方正仿宋_GBK"/>
                <w:bCs/>
                <w:color w:val="000000" w:themeColor="text1"/>
                <w:kern w:val="0"/>
                <w:sz w:val="24"/>
                <w:szCs w:val="24"/>
                <w:lang w:val="zh-CN" w:bidi="ar"/>
                <w14:textFill>
                  <w14:solidFill>
                    <w14:schemeClr w14:val="tx1"/>
                  </w14:solidFill>
                </w14:textFill>
              </w:rPr>
              <w:t>火灾隐患或违法行为移交情况</w:t>
            </w:r>
          </w:p>
        </w:tc>
        <w:tc>
          <w:tcPr>
            <w:tcW w:w="1976" w:type="dxa"/>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bCs/>
                <w:color w:val="000000" w:themeColor="text1"/>
                <w:kern w:val="0"/>
                <w:sz w:val="24"/>
                <w:szCs w:val="24"/>
                <w:lang w:bidi="ar"/>
                <w14:textFill>
                  <w14:solidFill>
                    <w14:schemeClr w14:val="tx1"/>
                  </w14:solidFill>
                </w14:textFill>
              </w:rPr>
            </w:pPr>
            <w:r>
              <w:rPr>
                <w:rFonts w:hint="eastAsia" w:ascii="仿宋_GB2312" w:hAnsi="方正仿宋_GBK" w:cs="方正仿宋_GBK"/>
                <w:bCs/>
                <w:color w:val="000000" w:themeColor="text1"/>
                <w:kern w:val="0"/>
                <w:sz w:val="24"/>
                <w:szCs w:val="24"/>
                <w:lang w:bidi="ar"/>
                <w14:textFill>
                  <w14:solidFill>
                    <w14:schemeClr w14:val="tx1"/>
                  </w14:solidFill>
                </w14:textFill>
              </w:rPr>
              <w:t>镇（街道）</w:t>
            </w:r>
          </w:p>
          <w:p>
            <w:pPr>
              <w:widowControl/>
              <w:spacing w:before="100" w:beforeAutospacing="1" w:after="100" w:afterAutospacing="1" w:line="300" w:lineRule="exact"/>
              <w:jc w:val="center"/>
              <w:rPr>
                <w:rFonts w:hint="eastAsia" w:ascii="仿宋_GB2312" w:hAnsi="方正仿宋_GBK" w:cs="方正仿宋_GBK"/>
                <w:bCs/>
                <w:color w:val="000000" w:themeColor="text1"/>
                <w:sz w:val="24"/>
                <w:szCs w:val="24"/>
                <w14:textFill>
                  <w14:solidFill>
                    <w14:schemeClr w14:val="tx1"/>
                  </w14:solidFill>
                </w14:textFill>
              </w:rPr>
            </w:pPr>
            <w:r>
              <w:rPr>
                <w:rFonts w:hint="eastAsia" w:ascii="仿宋_GB2312" w:hAnsi="方正仿宋_GBK" w:cs="方正仿宋_GBK"/>
                <w:bCs/>
                <w:color w:val="000000" w:themeColor="text1"/>
                <w:kern w:val="0"/>
                <w:sz w:val="24"/>
                <w:szCs w:val="24"/>
                <w:lang w:val="zh-CN" w:bidi="ar"/>
                <w14:textFill>
                  <w14:solidFill>
                    <w14:schemeClr w14:val="tx1"/>
                  </w14:solidFill>
                </w14:textFill>
              </w:rPr>
              <w:t>移交人</w:t>
            </w:r>
          </w:p>
        </w:tc>
        <w:tc>
          <w:tcPr>
            <w:tcW w:w="1365" w:type="dxa"/>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color w:val="000000" w:themeColor="text1"/>
                <w:sz w:val="24"/>
                <w:szCs w:val="24"/>
                <w14:textFill>
                  <w14:solidFill>
                    <w14:schemeClr w14:val="tx1"/>
                  </w14:solidFill>
                </w14:textFill>
              </w:rPr>
            </w:pPr>
          </w:p>
        </w:tc>
        <w:tc>
          <w:tcPr>
            <w:tcW w:w="1916" w:type="dxa"/>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bCs/>
                <w:color w:val="000000" w:themeColor="text1"/>
                <w:kern w:val="0"/>
                <w:sz w:val="24"/>
                <w:szCs w:val="24"/>
                <w:lang w:val="zh-CN" w:bidi="ar"/>
                <w14:textFill>
                  <w14:solidFill>
                    <w14:schemeClr w14:val="tx1"/>
                  </w14:solidFill>
                </w14:textFill>
              </w:rPr>
            </w:pPr>
            <w:r>
              <w:rPr>
                <w:rFonts w:hint="eastAsia" w:ascii="仿宋_GB2312" w:hAnsi="方正仿宋_GBK" w:cs="方正仿宋_GBK"/>
                <w:bCs/>
                <w:color w:val="000000" w:themeColor="text1"/>
                <w:kern w:val="0"/>
                <w:sz w:val="24"/>
                <w:szCs w:val="24"/>
                <w:lang w:val="zh-CN" w:bidi="ar"/>
                <w14:textFill>
                  <w14:solidFill>
                    <w14:schemeClr w14:val="tx1"/>
                  </w14:solidFill>
                </w14:textFill>
              </w:rPr>
              <w:t>消防救援大队</w:t>
            </w:r>
          </w:p>
          <w:p>
            <w:pPr>
              <w:widowControl/>
              <w:spacing w:before="100" w:beforeAutospacing="1" w:after="100" w:afterAutospacing="1" w:line="300" w:lineRule="exact"/>
              <w:jc w:val="center"/>
              <w:rPr>
                <w:rFonts w:hint="eastAsia" w:ascii="仿宋_GB2312" w:hAnsi="方正仿宋_GBK" w:cs="方正仿宋_GBK"/>
                <w:bCs/>
                <w:color w:val="000000" w:themeColor="text1"/>
                <w:kern w:val="0"/>
                <w:sz w:val="24"/>
                <w:szCs w:val="24"/>
                <w:lang w:val="zh-CN" w:bidi="ar"/>
                <w14:textFill>
                  <w14:solidFill>
                    <w14:schemeClr w14:val="tx1"/>
                  </w14:solidFill>
                </w14:textFill>
              </w:rPr>
            </w:pPr>
            <w:r>
              <w:rPr>
                <w:rFonts w:hint="eastAsia" w:ascii="仿宋_GB2312" w:hAnsi="方正仿宋_GBK" w:cs="方正仿宋_GBK"/>
                <w:bCs/>
                <w:color w:val="000000" w:themeColor="text1"/>
                <w:kern w:val="0"/>
                <w:sz w:val="24"/>
                <w:szCs w:val="24"/>
                <w:lang w:val="zh-CN" w:bidi="ar"/>
                <w14:textFill>
                  <w14:solidFill>
                    <w14:schemeClr w14:val="tx1"/>
                  </w14:solidFill>
                </w14:textFill>
              </w:rPr>
              <w:t>接收人</w:t>
            </w:r>
          </w:p>
        </w:tc>
        <w:tc>
          <w:tcPr>
            <w:tcW w:w="1694" w:type="dxa"/>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trPr>
        <w:tc>
          <w:tcPr>
            <w:tcW w:w="222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eastAsia" w:ascii="仿宋_GB2312" w:hAnsi="方正仿宋_GBK" w:cs="方正仿宋_GBK"/>
                <w:color w:val="000000" w:themeColor="text1"/>
                <w:sz w:val="24"/>
                <w:szCs w:val="24"/>
                <w14:textFill>
                  <w14:solidFill>
                    <w14:schemeClr w14:val="tx1"/>
                  </w14:solidFill>
                </w14:textFill>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bCs/>
                <w:color w:val="000000" w:themeColor="text1"/>
                <w:sz w:val="24"/>
                <w:szCs w:val="24"/>
                <w14:textFill>
                  <w14:solidFill>
                    <w14:schemeClr w14:val="tx1"/>
                  </w14:solidFill>
                </w14:textFill>
              </w:rPr>
            </w:pPr>
            <w:r>
              <w:rPr>
                <w:rFonts w:hint="eastAsia" w:ascii="仿宋_GB2312" w:hAnsi="方正仿宋_GBK" w:cs="方正仿宋_GBK"/>
                <w:bCs/>
                <w:color w:val="000000" w:themeColor="text1"/>
                <w:kern w:val="0"/>
                <w:sz w:val="24"/>
                <w:szCs w:val="24"/>
                <w:lang w:val="zh-CN" w:bidi="ar"/>
                <w14:textFill>
                  <w14:solidFill>
                    <w14:schemeClr w14:val="tx1"/>
                  </w14:solidFill>
                </w14:textFill>
              </w:rPr>
              <w:t>移交时间</w:t>
            </w:r>
          </w:p>
        </w:tc>
        <w:tc>
          <w:tcPr>
            <w:tcW w:w="1365" w:type="dxa"/>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color w:val="000000" w:themeColor="text1"/>
                <w:sz w:val="24"/>
                <w:szCs w:val="24"/>
                <w14:textFill>
                  <w14:solidFill>
                    <w14:schemeClr w14:val="tx1"/>
                  </w14:solidFill>
                </w14:textFill>
              </w:rPr>
            </w:pPr>
          </w:p>
        </w:tc>
        <w:tc>
          <w:tcPr>
            <w:tcW w:w="1916" w:type="dxa"/>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bCs/>
                <w:color w:val="000000" w:themeColor="text1"/>
                <w:sz w:val="24"/>
                <w:szCs w:val="24"/>
                <w14:textFill>
                  <w14:solidFill>
                    <w14:schemeClr w14:val="tx1"/>
                  </w14:solidFill>
                </w14:textFill>
              </w:rPr>
            </w:pPr>
            <w:r>
              <w:rPr>
                <w:rFonts w:hint="eastAsia" w:ascii="仿宋_GB2312" w:hAnsi="方正仿宋_GBK" w:cs="方正仿宋_GBK"/>
                <w:bCs/>
                <w:color w:val="000000" w:themeColor="text1"/>
                <w:kern w:val="0"/>
                <w:sz w:val="24"/>
                <w:szCs w:val="24"/>
                <w:lang w:bidi="ar"/>
                <w14:textFill>
                  <w14:solidFill>
                    <w14:schemeClr w14:val="tx1"/>
                  </w14:solidFill>
                </w14:textFill>
              </w:rPr>
              <w:t>接收时间</w:t>
            </w:r>
          </w:p>
        </w:tc>
        <w:tc>
          <w:tcPr>
            <w:tcW w:w="1694" w:type="dxa"/>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line="300" w:lineRule="exact"/>
              <w:jc w:val="center"/>
              <w:rPr>
                <w:rFonts w:hint="eastAsia" w:ascii="仿宋_GB2312" w:hAnsi="方正仿宋_GBK" w:cs="方正仿宋_GBK"/>
                <w:color w:val="000000" w:themeColor="text1"/>
                <w:sz w:val="24"/>
                <w:szCs w:val="24"/>
                <w14:textFill>
                  <w14:solidFill>
                    <w14:schemeClr w14:val="tx1"/>
                  </w14:solidFill>
                </w14:textFill>
              </w:rPr>
            </w:pPr>
          </w:p>
        </w:tc>
      </w:tr>
    </w:tbl>
    <w:p>
      <w:pPr>
        <w:spacing w:line="380" w:lineRule="exact"/>
        <w:ind w:left="660" w:hanging="660" w:hangingChars="300"/>
        <w:rPr>
          <w:rFonts w:hint="eastAsia" w:hAnsi="方正仿宋_GBK" w:cs="方正仿宋_GBK"/>
          <w:color w:val="000000" w:themeColor="text1"/>
          <w:sz w:val="22"/>
          <w:szCs w:val="22"/>
          <w14:textFill>
            <w14:solidFill>
              <w14:schemeClr w14:val="tx1"/>
            </w14:solidFill>
          </w14:textFill>
        </w:rPr>
      </w:pPr>
      <w:r>
        <w:rPr>
          <w:rFonts w:hint="eastAsia" w:hAnsi="方正仿宋_GBK" w:cs="方正仿宋_GBK"/>
          <w:color w:val="000000" w:themeColor="text1"/>
          <w:sz w:val="22"/>
          <w:szCs w:val="22"/>
          <w14:textFill>
            <w14:solidFill>
              <w14:schemeClr w14:val="tx1"/>
            </w14:solidFill>
          </w14:textFill>
        </w:rPr>
        <w:t>注：1.此表用于镇人民政府（街道办事处）在消防监督检查中发现的火灾隐患或违法行为不属于委托范围，需移交区消防救援大队时所用；</w:t>
      </w:r>
    </w:p>
    <w:p>
      <w:pPr>
        <w:spacing w:line="380" w:lineRule="exact"/>
        <w:ind w:firstLine="440" w:firstLineChars="200"/>
      </w:pPr>
      <w:r>
        <w:rPr>
          <w:rFonts w:hint="eastAsia" w:hAnsi="方正仿宋_GBK" w:cs="方正仿宋_GBK"/>
          <w:color w:val="000000" w:themeColor="text1"/>
          <w:sz w:val="22"/>
          <w:szCs w:val="22"/>
          <w14:textFill>
            <w14:solidFill>
              <w14:schemeClr w14:val="tx1"/>
            </w14:solidFill>
          </w14:textFill>
        </w:rPr>
        <w:t>2.此表一式二份，镇人民政府（街道办事处）、消防救援大队各存一份</w:t>
      </w:r>
      <w:r>
        <w:rPr>
          <w:rFonts w:hint="eastAsia" w:hAnsi="方正仿宋_GBK" w:cs="方正仿宋_GBK"/>
          <w:color w:val="000000" w:themeColor="text1"/>
          <w:sz w:val="22"/>
          <w:szCs w:val="22"/>
          <w:lang w:eastAsia="zh-CN"/>
          <w14:textFill>
            <w14:solidFill>
              <w14:schemeClr w14:val="tx1"/>
            </w14:solidFill>
          </w14:textFill>
        </w:rPr>
        <w:t>。</w:t>
      </w:r>
    </w:p>
    <w:sectPr>
      <w:footerReference r:id="rId5" w:type="default"/>
      <w:pgSz w:w="11906" w:h="16838"/>
      <w:pgMar w:top="1417" w:right="1531" w:bottom="1134" w:left="1531" w:header="851" w:footer="992" w:gutter="0"/>
      <w:cols w:space="72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小标宋">
    <w:altName w:val="微软雅黑"/>
    <w:panose1 w:val="03000509000000000000"/>
    <w:charset w:val="86"/>
    <w:family w:val="script"/>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posOffset>4582160</wp:posOffset>
              </wp:positionH>
              <wp:positionV relativeFrom="paragraph">
                <wp:posOffset>-248920</wp:posOffset>
              </wp:positionV>
              <wp:extent cx="1034415" cy="78549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034415" cy="785495"/>
                      </a:xfrm>
                      <a:prstGeom prst="rect">
                        <a:avLst/>
                      </a:prstGeom>
                      <a:noFill/>
                      <a:ln>
                        <a:noFill/>
                      </a:ln>
                      <a:effectLst/>
                    </wps:spPr>
                    <wps:txbx>
                      <w:txbxContent>
                        <w:p>
                          <w:pPr>
                            <w:pStyle w:val="5"/>
                            <w:rPr>
                              <w:rFonts w:hint="eastAsia" w:ascii="宋体" w:hAnsi="宋体" w:cs="宋体"/>
                              <w:sz w:val="28"/>
                              <w:szCs w:val="28"/>
                            </w:rPr>
                          </w:pPr>
                        </w:p>
                      </w:txbxContent>
                    </wps:txbx>
                    <wps:bodyPr lIns="0" tIns="0" rIns="0" bIns="0" upright="0"/>
                  </wps:wsp>
                </a:graphicData>
              </a:graphic>
            </wp:anchor>
          </w:drawing>
        </mc:Choice>
        <mc:Fallback>
          <w:pict>
            <v:shape id="_x0000_s1026" o:spid="_x0000_s1026" o:spt="202" type="#_x0000_t202" style="position:absolute;left:0pt;margin-left:360.8pt;margin-top:-19.6pt;height:61.85pt;width:81.45pt;mso-position-horizontal-relative:margin;z-index:251659264;mso-width-relative:page;mso-height-relative:page;" filled="f" stroked="f" coordsize="21600,21600" o:gfxdata="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F+ypydkAAAAKAQAADwAA&#10;AAAAAAABACAAAAAiAAAAZHJzL2Rvd25yZXYueG1sUEsBAhQAFAAAAAgAh07iQB4HC7SjAQAAMgMA&#10;AA4AAAAAAAAAAQAgAAAAKAEAAGRycy9lMm9Eb2MueG1sUEsFBgAAAAAGAAYAWQEAAD0FAAAAAA==&#10;">
              <v:fill on="f" focussize="0,0"/>
              <v:stroke on="f"/>
              <v:imagedata o:title=""/>
              <o:lock v:ext="edit" aspectratio="f"/>
              <v:textbox inset="0mm,0mm,0mm,0mm">
                <w:txbxContent>
                  <w:p>
                    <w:pPr>
                      <w:pStyle w:val="5"/>
                      <w:rPr>
                        <w:rFonts w:hint="eastAsia" w:ascii="宋体" w:hAnsi="宋体" w:cs="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CDAA2E"/>
    <w:multiLevelType w:val="singleLevel"/>
    <w:tmpl w:val="39CDAA2E"/>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JmZGIyZGZlN2RjNTMwZWE3YjcyMDMxOGEzZWJkYjkifQ=="/>
  </w:docVars>
  <w:rsids>
    <w:rsidRoot w:val="242D2B5E"/>
    <w:rsid w:val="001E303C"/>
    <w:rsid w:val="002729DD"/>
    <w:rsid w:val="05EB501D"/>
    <w:rsid w:val="0AD65DAE"/>
    <w:rsid w:val="0BD77A17"/>
    <w:rsid w:val="146C1D74"/>
    <w:rsid w:val="19D03A35"/>
    <w:rsid w:val="242D2B5E"/>
    <w:rsid w:val="24451C97"/>
    <w:rsid w:val="254D446D"/>
    <w:rsid w:val="25E755E5"/>
    <w:rsid w:val="25EB6AE2"/>
    <w:rsid w:val="29290906"/>
    <w:rsid w:val="2E8F259C"/>
    <w:rsid w:val="338058AB"/>
    <w:rsid w:val="4333119C"/>
    <w:rsid w:val="463D4DCC"/>
    <w:rsid w:val="479E530A"/>
    <w:rsid w:val="47E74B60"/>
    <w:rsid w:val="48C46B88"/>
    <w:rsid w:val="492575DD"/>
    <w:rsid w:val="4FAD51E2"/>
    <w:rsid w:val="5194100D"/>
    <w:rsid w:val="541D7BC8"/>
    <w:rsid w:val="573A32D8"/>
    <w:rsid w:val="58012526"/>
    <w:rsid w:val="58DE4056"/>
    <w:rsid w:val="59046B0C"/>
    <w:rsid w:val="5D6B476B"/>
    <w:rsid w:val="5E365085"/>
    <w:rsid w:val="65244E9C"/>
    <w:rsid w:val="688F1E4D"/>
    <w:rsid w:val="74A9337D"/>
    <w:rsid w:val="76E30745"/>
    <w:rsid w:val="7D523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1"/>
    <w:qFormat/>
    <w:uiPriority w:val="0"/>
    <w:pPr>
      <w:spacing w:after="0"/>
      <w:ind w:left="0" w:leftChars="0" w:firstLine="420" w:firstLineChars="200"/>
    </w:pPr>
    <w:rPr>
      <w:rFonts w:ascii="仿宋_GB2312" w:hAnsi="Calibri" w:eastAsia="宋体" w:cs="宋体"/>
    </w:rPr>
  </w:style>
  <w:style w:type="paragraph" w:styleId="3">
    <w:name w:val="Body Text Indent"/>
    <w:basedOn w:val="1"/>
    <w:next w:val="4"/>
    <w:qFormat/>
    <w:uiPriority w:val="0"/>
    <w:pPr>
      <w:ind w:firstLine="675"/>
    </w:pPr>
    <w:rPr>
      <w:kern w:val="0"/>
    </w:rPr>
  </w:style>
  <w:style w:type="paragraph" w:styleId="4">
    <w:name w:val="Normal Indent"/>
    <w:basedOn w:val="1"/>
    <w:next w:val="1"/>
    <w:qFormat/>
    <w:uiPriority w:val="0"/>
    <w:pPr>
      <w:ind w:firstLine="420" w:firstLineChars="200"/>
    </w:pPr>
    <w:rPr>
      <w:rFonts w:ascii="Times New Roman" w:hAnsi="Times New Roman" w:eastAsia="仿宋" w:cs="Times New Roman"/>
      <w:sz w:val="32"/>
    </w:rPr>
  </w:style>
  <w:style w:type="paragraph" w:styleId="5">
    <w:name w:val="footer"/>
    <w:basedOn w:val="1"/>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page number"/>
    <w:qFormat/>
    <w:uiPriority w:val="0"/>
  </w:style>
  <w:style w:type="paragraph" w:customStyle="1" w:styleId="12">
    <w:name w:val="_Style 5"/>
    <w:qFormat/>
    <w:uiPriority w:val="0"/>
    <w:pPr>
      <w:widowControl w:val="0"/>
      <w:autoSpaceDE w:val="0"/>
      <w:autoSpaceDN w:val="0"/>
      <w:ind w:firstLine="200"/>
      <w:jc w:val="both"/>
    </w:pPr>
    <w:rPr>
      <w:rFonts w:hint="default" w:ascii="Times New Roman" w:hAnsi="Times New Roman" w:eastAsia="宋体" w:cs="Times New Roman"/>
      <w:sz w:val="24"/>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7663</Words>
  <Characters>7734</Characters>
  <Lines>0</Lines>
  <Paragraphs>0</Paragraphs>
  <TotalTime>2</TotalTime>
  <ScaleCrop>false</ScaleCrop>
  <LinksUpToDate>false</LinksUpToDate>
  <CharactersWithSpaces>8103</CharactersWithSpaces>
  <Application>WPS Office_11.1.0.8597_F1E327BC-269C-435d-A152-05C5408002CA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2022-04-01T01:36:00Z</dcterms:created>
  <dc:creator>郑平</dc:creator>
  <cp:lastModifiedBy>Administrator</cp:lastModifiedBy>
  <cp:lastPrinted>2024-10-18T01:24:00Z</cp:lastPrinted>
  <dcterms:modified xsi:type="dcterms:W3CDTF">2024-11-27T04:58:20Z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y fmtid="{D5CDD505-2E9C-101B-9397-08002B2CF9AE}" pid="3" name="ICV">
    <vt:lpwstr>665EA58340A24DF4B101DCEA1578F00C_13</vt:lpwstr>
  </property>
</Properties>
</file>