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2"/>
          <w:szCs w:val="32"/>
        </w:rPr>
      </w:pPr>
      <w:r>
        <w:rPr>
          <w:rFonts w:hint="eastAsia" w:ascii="方正小标宋_GBK" w:hAnsi="方正小标宋_GBK" w:eastAsia="方正小标宋_GBK" w:cs="方正小标宋_GBK"/>
          <w:sz w:val="44"/>
          <w:szCs w:val="44"/>
        </w:rPr>
        <w:t>清远市</w:t>
      </w:r>
      <w:r>
        <w:rPr>
          <w:rFonts w:hint="eastAsia" w:ascii="方正小标宋_GBK" w:hAnsi="方正小标宋_GBK" w:eastAsia="方正小标宋_GBK" w:cs="方正小标宋_GBK"/>
          <w:sz w:val="44"/>
          <w:szCs w:val="44"/>
          <w:lang w:eastAsia="zh-CN"/>
        </w:rPr>
        <w:t>清城区区</w:t>
      </w:r>
      <w:r>
        <w:rPr>
          <w:rFonts w:hint="eastAsia" w:ascii="方正小标宋_GBK" w:hAnsi="方正小标宋_GBK" w:eastAsia="方正小标宋_GBK" w:cs="方正小标宋_GBK"/>
          <w:sz w:val="44"/>
          <w:szCs w:val="44"/>
        </w:rPr>
        <w:t>级科技计划项目管理办法</w:t>
      </w:r>
    </w:p>
    <w:p>
      <w:pPr>
        <w:jc w:val="center"/>
        <w:rPr>
          <w:rFonts w:hint="eastAsia" w:ascii="黑体" w:hAnsi="黑体" w:eastAsia="黑体" w:cs="黑体"/>
          <w:sz w:val="32"/>
          <w:szCs w:val="32"/>
        </w:rPr>
      </w:pPr>
    </w:p>
    <w:p>
      <w:pPr>
        <w:jc w:val="center"/>
        <w:rPr>
          <w:rFonts w:hint="eastAsia" w:ascii="黑体" w:hAnsi="黑体" w:eastAsia="黑体" w:cs="黑体"/>
          <w:sz w:val="32"/>
          <w:szCs w:val="32"/>
        </w:rPr>
      </w:pPr>
      <w:r>
        <w:rPr>
          <w:rFonts w:hint="eastAsia" w:ascii="黑体" w:hAnsi="黑体" w:eastAsia="黑体" w:cs="黑体"/>
          <w:sz w:val="32"/>
          <w:szCs w:val="32"/>
        </w:rPr>
        <w:t>第一章 总则</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为进一步加强和规范</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级科技计划项目管理，确保科技项目管理科学、公平、公正、公开，根据国家、省有关规定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结合本</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实际，制定本办法。</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清远市</w:t>
      </w:r>
      <w:r>
        <w:rPr>
          <w:rFonts w:hint="eastAsia" w:ascii="仿宋_GB2312" w:hAnsi="仿宋_GB2312" w:eastAsia="仿宋_GB2312" w:cs="仿宋_GB2312"/>
          <w:sz w:val="32"/>
          <w:szCs w:val="32"/>
          <w:lang w:eastAsia="zh-CN"/>
        </w:rPr>
        <w:t>清城区区</w:t>
      </w:r>
      <w:r>
        <w:rPr>
          <w:rFonts w:hint="eastAsia" w:ascii="仿宋_GB2312" w:hAnsi="仿宋_GB2312" w:eastAsia="仿宋_GB2312" w:cs="仿宋_GB2312"/>
          <w:sz w:val="32"/>
          <w:szCs w:val="32"/>
        </w:rPr>
        <w:t>级科技计划项目（以下简称“项目”）是指列入</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级科技计划，通过</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财政科技经费支持或以科技政策扶持、引导，由具有独立法人资格的各类创新主体承担，并在一定时期内组织实施的科学研究、技术开发、成果转化应用等相关科技活动。</w:t>
      </w:r>
    </w:p>
    <w:p>
      <w:pPr>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本办法适用于清远市</w:t>
      </w:r>
      <w:r>
        <w:rPr>
          <w:rFonts w:hint="eastAsia" w:ascii="仿宋_GB2312" w:hAnsi="仿宋_GB2312" w:eastAsia="仿宋_GB2312" w:cs="仿宋_GB2312"/>
          <w:sz w:val="32"/>
          <w:szCs w:val="32"/>
          <w:lang w:eastAsia="zh-CN"/>
        </w:rPr>
        <w:t>清城区工业和信息化</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组织实施的各类</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级科技计划项目。根据工作职能，区级科技计划的具体资助范围可进行调整，以当年发布的申报指南为准</w:t>
      </w:r>
      <w:r>
        <w:rPr>
          <w:rFonts w:hint="eastAsia" w:ascii="仿宋_GB2312" w:hAnsi="仿宋_GB2312" w:eastAsia="仿宋_GB2312" w:cs="仿宋_GB2312"/>
          <w:sz w:val="32"/>
          <w:szCs w:val="32"/>
          <w:lang w:eastAsia="zh-CN"/>
        </w:rPr>
        <w:t>。</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项目管理坚持公平、公正、公开，遵循宏观引导、平等竞争、同行评审、择优支持的原则。项目组织方式主要为竞争择优立项方式；对战略性、紧急性、突发性任务，或目标清晰、研究力量相对明确的研究方向，可采取定向择优、定向委托等方式确定立项项目。</w:t>
      </w:r>
    </w:p>
    <w:p>
      <w:pPr>
        <w:jc w:val="center"/>
        <w:rPr>
          <w:rFonts w:hint="eastAsia" w:ascii="黑体" w:hAnsi="黑体" w:eastAsia="黑体" w:cs="黑体"/>
          <w:sz w:val="32"/>
          <w:szCs w:val="32"/>
        </w:rPr>
      </w:pPr>
      <w:r>
        <w:rPr>
          <w:rFonts w:hint="eastAsia" w:ascii="黑体" w:hAnsi="黑体" w:eastAsia="黑体" w:cs="黑体"/>
          <w:sz w:val="32"/>
          <w:szCs w:val="32"/>
        </w:rPr>
        <w:t>第二章 实施主体</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项目管理的实施主体包括：</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、项目协助管理部门、项目承担单位、项目负责人、专业机构、专家等。</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是项目的综合管理部门，根据职能配置及相关规定，单独或会同其他职能部门对项目进行综合协调管理。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项目协助管理部门是指具有项目推荐权的</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直有关部门、</w:t>
      </w:r>
      <w:r>
        <w:rPr>
          <w:rFonts w:hint="eastAsia" w:ascii="仿宋_GB2312" w:hAnsi="仿宋_GB2312" w:eastAsia="仿宋_GB2312" w:cs="仿宋_GB2312"/>
          <w:sz w:val="32"/>
          <w:szCs w:val="32"/>
          <w:lang w:eastAsia="zh-CN"/>
        </w:rPr>
        <w:t>街（镇）</w:t>
      </w:r>
      <w:r>
        <w:rPr>
          <w:rFonts w:hint="eastAsia" w:ascii="仿宋_GB2312" w:hAnsi="仿宋_GB2312" w:eastAsia="仿宋_GB2312" w:cs="仿宋_GB2312"/>
          <w:sz w:val="32"/>
          <w:szCs w:val="32"/>
        </w:rPr>
        <w:t>级科技行政管理部门和其他有关单位。</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项目承担单位是指独立或联合申报项目，并具体实施和管理项目的单位,具体包括项目牵头单位和项目参与单位。</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牵头单位是指独立或牵头联合申报项目，并作为项目计划和财政资金下达对象，履行项目实施主体责任的单位。项目参与单位是指通过与项目牵头单位合作，联合申报和实施项目，并承担相应责任和义务的单位。</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项目负责人是指项目承担单位直接负责项目实施和经费管理的责任人，在项目组成员中排名第一位。</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专业机构是指受</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委托，协助开展项目过程管理服务的第三方机构。专家是指接受</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或专业机构邀请并参与项目评审、评估、验收、终止结题、咨询等活动的相关领域专业人员。专家实行回避制度，项目承担单位的有关人员、项目组成员以及其他可能影响公正性的利益相关人员，不得作为专家参与相关项目管理活动。</w:t>
      </w:r>
    </w:p>
    <w:p>
      <w:pPr>
        <w:jc w:val="center"/>
        <w:rPr>
          <w:rFonts w:hint="eastAsia" w:ascii="黑体" w:hAnsi="黑体" w:eastAsia="黑体" w:cs="黑体"/>
          <w:sz w:val="32"/>
          <w:szCs w:val="32"/>
        </w:rPr>
      </w:pPr>
      <w:r>
        <w:rPr>
          <w:rFonts w:hint="eastAsia" w:ascii="黑体" w:hAnsi="黑体" w:eastAsia="黑体" w:cs="黑体"/>
          <w:sz w:val="32"/>
          <w:szCs w:val="32"/>
        </w:rPr>
        <w:t>第三章 指南编制</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根据国家、省</w:t>
      </w:r>
      <w:r>
        <w:rPr>
          <w:rFonts w:hint="eastAsia" w:ascii="仿宋_GB2312" w:hAnsi="仿宋_GB2312" w:eastAsia="仿宋_GB2312" w:cs="仿宋_GB2312"/>
          <w:sz w:val="32"/>
          <w:szCs w:val="32"/>
          <w:lang w:eastAsia="zh-CN"/>
        </w:rPr>
        <w:t>、市和清城区</w:t>
      </w:r>
      <w:r>
        <w:rPr>
          <w:rFonts w:hint="eastAsia" w:ascii="仿宋_GB2312" w:hAnsi="仿宋_GB2312" w:eastAsia="仿宋_GB2312" w:cs="仿宋_GB2312"/>
          <w:sz w:val="32"/>
          <w:szCs w:val="32"/>
        </w:rPr>
        <w:t>科技、经济、社会发展的需要，编制年度申报指南，明确各类项目支持的方向和范围、支持强度、支持方式、考核目标、申报条件和要求等，并向社会公开发布。</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项目申报指南编制流程：</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（一）需求征集。</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根据实际情况向公众或特定职能部门征集需求，作为项目申报指南的编制依据。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（二）汇总整理。</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根据市委市政府重点工作、科技创新规划、专项行动计划，结合</w:t>
      </w:r>
      <w:r>
        <w:rPr>
          <w:rFonts w:hint="eastAsia" w:ascii="仿宋_GB2312" w:hAnsi="仿宋_GB2312" w:eastAsia="仿宋_GB2312" w:cs="仿宋_GB2312"/>
          <w:sz w:val="32"/>
          <w:szCs w:val="32"/>
          <w:lang w:eastAsia="zh-CN"/>
        </w:rPr>
        <w:t>清城区</w:t>
      </w:r>
      <w:r>
        <w:rPr>
          <w:rFonts w:hint="eastAsia" w:ascii="仿宋_GB2312" w:hAnsi="仿宋_GB2312" w:eastAsia="仿宋_GB2312" w:cs="仿宋_GB2312"/>
          <w:sz w:val="32"/>
          <w:szCs w:val="32"/>
        </w:rPr>
        <w:t>科技创新发展工作实际，对征集的需求进行汇总整理，形成项目申报指南建议稿。</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（三）集体审议。</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按照行政决策程序审议申报指南建议稿，最终形成项目申报指南。</w:t>
      </w:r>
    </w:p>
    <w:p>
      <w:pPr>
        <w:jc w:val="center"/>
        <w:rPr>
          <w:rFonts w:hint="eastAsia" w:ascii="黑体" w:hAnsi="黑体" w:eastAsia="黑体" w:cs="黑体"/>
          <w:sz w:val="32"/>
          <w:szCs w:val="32"/>
        </w:rPr>
      </w:pPr>
      <w:r>
        <w:rPr>
          <w:rFonts w:hint="eastAsia" w:ascii="黑体" w:hAnsi="黑体" w:eastAsia="黑体" w:cs="黑体"/>
          <w:sz w:val="32"/>
          <w:szCs w:val="32"/>
        </w:rPr>
        <w:t>第四章 项目申报</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通过局官方网站向社会公开发布项目申报通知和指南，明确项目申报条件和要求、申报时间等内容。涉及军民融合、社会公共安全、保密等特殊项目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可采取特定的方式发布和征集项目。</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科研条件和能力较强、运行管理规范、科研信用记录良好，并具有独立法人资格的创新主体，均可按申报通知和指南要求申报项目。</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项目牵头单位应按照申报通知和指南要求，整合优势资源，自主组建团队，组织编制申报书、可行性报告和项目预算，签署分工协议，明确资金分配，并按要求提交相关申报材料。项目牵头单位应承担项目核心研发或组织任</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务。</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两个或两个以上单位联合申报项目的，须提供有效的联合申报协议或合同，明确各方权利和义务。在财政资金分配方面，项目牵头单位原则上应分配最大的资金份额。项目经费中市级财政资金预算应按照国家、省、市</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相关规定编制。</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申报通知和指南没有特殊要求的，项目实施周期一般为１－3年，项目执行的起始时间一般不得早于项目申报开始时间（以当年项目申报通知明确的开始申报时间为准），不得迟于项目立项文件下达之日。</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项目申报时间从申报通知和指南发布之日起，不少于15天，特殊情况除外。有条件的项目类别，常年征集项目。</w:t>
      </w:r>
    </w:p>
    <w:p>
      <w:pPr>
        <w:jc w:val="center"/>
        <w:rPr>
          <w:rFonts w:hint="eastAsia" w:ascii="黑体" w:hAnsi="黑体" w:eastAsia="黑体" w:cs="黑体"/>
          <w:sz w:val="32"/>
          <w:szCs w:val="32"/>
        </w:rPr>
      </w:pPr>
      <w:r>
        <w:rPr>
          <w:rFonts w:hint="eastAsia" w:ascii="黑体" w:hAnsi="黑体" w:eastAsia="黑体" w:cs="黑体"/>
          <w:sz w:val="32"/>
          <w:szCs w:val="32"/>
        </w:rPr>
        <w:t>第五章 项目评审论证</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项目评审论证由</w:t>
      </w:r>
      <w:r>
        <w:rPr>
          <w:rFonts w:hint="eastAsia" w:ascii="仿宋_GB2312" w:hAnsi="仿宋_GB2312" w:eastAsia="仿宋_GB2312" w:cs="仿宋_GB2312"/>
          <w:sz w:val="32"/>
          <w:szCs w:val="32"/>
          <w:lang w:eastAsia="zh-CN"/>
        </w:rPr>
        <w:t>区工业和信息化局（科学技术局）组织或</w:t>
      </w:r>
      <w:r>
        <w:rPr>
          <w:rFonts w:hint="eastAsia" w:ascii="仿宋_GB2312" w:hAnsi="仿宋_GB2312" w:eastAsia="仿宋_GB2312" w:cs="仿宋_GB2312"/>
          <w:sz w:val="32"/>
          <w:szCs w:val="32"/>
        </w:rPr>
        <w:t>委托专业机构组织。项目评审论证的基本程序为：形式审查—专家评审—现场考察—信用审查。</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形式审查。项目申报截止后，</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会同专业机构围绕项目承担单位资质、项目负责人资格条件、经费投入情况、申报材料完整性和有效性等开展形式审查，通过形式审查的项目进入专家评审等环节。</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有以下情形之一的不予通过形式审查：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（一）项目承担单位、项目负责人及项目组成员、项目</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申报材料等不符合项目申报通知基本要求和指南具体要求的。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（二）相关责任主体有尚在惩戒执行期内的科研失信行</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为记录的。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（三）其他不符合科技项目管理要求的情况。</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专家评审。专家评审可根据需要采取书面评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审、网上评审、答辩评审等方式进行。项目管理部门合并项</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目评审和预算评审，项目评审时同步开展预算评审，预算评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审重点审核项目预算的目标相关性、政策相符性和经济合理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性，预算编制细致程度不纳入预算评审内容范围。专家评审</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意见是项目立项的重要参考依据。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专家评审可采用评分制评审或投票制评审的方式进行。投票评审未达到半数票同意的原则上不得进入下一评审阶段。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评审专家组由3名以上（含3名）技术、管理专家组成，</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视情邀请财务专家参与，技术专家不少于2名。专家组任意</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两名成员不能为同一工作单位。</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现场考察。财政经费支持的项目一般需进行现场考察，现场考察方式可根据实际情况委托专业机构或项目协助管理部门开展，重点对项目承担单位和项目组成员的相关情况进行核实查验，必要时可要求有关单位进行答辩。现场考察情况作为项目立项的重要参考依据。</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信用审查。</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会同有关单位对项目相关责任主体的信用记录进行审查，通过“信用中国”等平台查询信用报告，以信用报告代替企业无违法违规证明，对严重失信主体，依法依规采取行政性约束和惩戒措施，严格限制申请财政性资金项目。</w:t>
      </w:r>
    </w:p>
    <w:p>
      <w:pPr>
        <w:jc w:val="center"/>
        <w:rPr>
          <w:rFonts w:hint="eastAsia" w:ascii="黑体" w:hAnsi="黑体" w:eastAsia="黑体" w:cs="黑体"/>
          <w:sz w:val="32"/>
          <w:szCs w:val="32"/>
        </w:rPr>
      </w:pPr>
      <w:r>
        <w:rPr>
          <w:rFonts w:hint="eastAsia" w:ascii="黑体" w:hAnsi="黑体" w:eastAsia="黑体" w:cs="黑体"/>
          <w:sz w:val="32"/>
          <w:szCs w:val="32"/>
        </w:rPr>
        <w:t>第六章 项目立项</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项目立项的基本程序为：提出立项建议—</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审议—网上公示—报</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政府审定—下达立项文件。</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提出立项建议。</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结合专家评审分数、排名情况、专家意见、现场考察情况、年度经费预算安排、科技创新发展布局以及其他相关规定，提出拟立项项目建议。</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第二十二条 </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审议。</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按照行政决策程序对拟立项建议进行审议，研究提出拟立项项目资金安排计划。</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网上公示。拟立项项目资金安排计划在</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网站予以公示，公示期不少于7天。</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xml:space="preserve"> 报</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政府审定。拟立项项目资金安排计划</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经公示无异议或对异议作出处理后，由</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报</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政府审定。</w:t>
      </w:r>
    </w:p>
    <w:p>
      <w:pPr>
        <w:ind w:firstLine="643" w:firstLineChars="200"/>
        <w:rPr>
          <w:rFonts w:ascii="å¾®è½¯é›…é»‘" w:hAnsi="å¾®è½¯é›…é»‘" w:eastAsia="å¾®è½¯é›…é»‘" w:cs="å¾®è½¯é›…é»‘"/>
          <w:i w:val="0"/>
          <w:caps w:val="0"/>
          <w:color w:val="555555"/>
          <w:spacing w:val="15"/>
          <w:sz w:val="24"/>
          <w:szCs w:val="24"/>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区政府审定后，由区工业和信息化局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下达立项文件，并在立项文件下达之日起1个月内与项目承担单位签订《清远市清</w:t>
      </w:r>
      <w:r>
        <w:rPr>
          <w:rFonts w:hint="eastAsia" w:ascii="仿宋_GB2312" w:hAnsi="仿宋_GB2312" w:eastAsia="仿宋_GB2312" w:cs="仿宋_GB2312"/>
          <w:sz w:val="32"/>
          <w:szCs w:val="32"/>
          <w:lang w:eastAsia="zh-CN"/>
        </w:rPr>
        <w:t>城</w:t>
      </w:r>
      <w:r>
        <w:rPr>
          <w:rFonts w:hint="eastAsia" w:ascii="仿宋_GB2312" w:hAnsi="仿宋_GB2312" w:eastAsia="仿宋_GB2312" w:cs="仿宋_GB2312"/>
          <w:sz w:val="32"/>
          <w:szCs w:val="32"/>
        </w:rPr>
        <w:t>区科技计划项目合同书》（以下简称合同书）</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用于规范和明确</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、项目承担单位、项目协助管理部门等主体的权、责、利关系，以及项目的任务、目标、经费预算等内容，是项目经费使用、中期评估、绩效评价、审计检查、验收或终止结题等科技管理活动的基本依据。</w:t>
      </w:r>
    </w:p>
    <w:p>
      <w:pPr>
        <w:jc w:val="center"/>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七</w:t>
      </w:r>
      <w:r>
        <w:rPr>
          <w:rFonts w:hint="eastAsia" w:ascii="黑体" w:hAnsi="黑体" w:eastAsia="黑体" w:cs="黑体"/>
          <w:sz w:val="32"/>
          <w:szCs w:val="32"/>
        </w:rPr>
        <w:t>章 项目实施</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牵头单位和项目负责人要尽职履行项目组织实施的主体责任,落实配套资金和其他条件,建立健全内部管理制度,对财政资金实行专账核算，推动项目研究顺利开展。项目参与单位、项目组成员要积极配合项目牵头单位和项目负责人的协调、调度、督导等工作,按要求完成相关研究内容。项目承担单位要建立健全科研财务助理制度，确保每个科研项目配有相对固定的科研财务助理，并加强对科研财务助理的培训，为科研人员在预算编制、预算调整、资金开支、财务决算、经费报销、验收等方面提供专业化服务。</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eastAsia="zh-CN"/>
        </w:rPr>
        <w:t>八</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项目启动实施后,财政资金分期拨付的，区工业和信息化局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按管理要求及时开展评估,并根据评估结果提出后续拨款建议。评估结果不通过的,根据项目执行情况进行延期评估或终止项目。</w:t>
      </w:r>
    </w:p>
    <w:p>
      <w:pPr>
        <w:ind w:firstLine="643" w:firstLineChars="200"/>
        <w:rPr>
          <w:rFonts w:ascii="å¾®è½¯é›…é»‘" w:hAnsi="å¾®è½¯é›…é»‘" w:eastAsia="å¾®è½¯é›…é»‘" w:cs="å¾®è½¯é›…é»‘"/>
          <w:i w:val="0"/>
          <w:caps w:val="0"/>
          <w:color w:val="555555"/>
          <w:spacing w:val="15"/>
          <w:sz w:val="24"/>
          <w:szCs w:val="24"/>
        </w:rPr>
      </w:pPr>
      <w:r>
        <w:rPr>
          <w:rFonts w:hint="eastAsia" w:ascii="仿宋_GB2312" w:hAnsi="仿宋_GB2312" w:eastAsia="仿宋_GB2312" w:cs="仿宋_GB2312"/>
          <w:b/>
          <w:bCs/>
          <w:sz w:val="32"/>
          <w:szCs w:val="32"/>
          <w:lang w:eastAsia="zh-CN"/>
        </w:rPr>
        <w:t>第二十九条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项目实施过程中,赋予科研人员技术路线调整优化决策权。如有相关事项发生变更,由项目牵头单位</w:t>
      </w:r>
      <w:r>
        <w:rPr>
          <w:rFonts w:hint="eastAsia" w:ascii="仿宋_GB2312" w:hAnsi="仿宋_GB2312" w:eastAsia="仿宋_GB2312" w:cs="仿宋_GB2312"/>
          <w:sz w:val="32"/>
          <w:szCs w:val="32"/>
          <w:lang w:eastAsia="zh-CN"/>
        </w:rPr>
        <w:t>向区工业和信息化局（科学技术局）</w:t>
      </w:r>
      <w:r>
        <w:rPr>
          <w:rFonts w:hint="eastAsia" w:ascii="仿宋_GB2312" w:hAnsi="仿宋_GB2312" w:eastAsia="仿宋_GB2312" w:cs="仿宋_GB2312"/>
          <w:sz w:val="32"/>
          <w:szCs w:val="32"/>
        </w:rPr>
        <w:t>说明原因；区工业和信息化局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根据项目的实际情况进行处理，并将处理意见反馈申请单位。</w:t>
      </w:r>
    </w:p>
    <w:p>
      <w:pPr>
        <w:ind w:firstLine="643" w:firstLineChars="200"/>
        <w:rPr>
          <w:rFonts w:hint="eastAsia" w:ascii="黑体" w:hAnsi="黑体" w:eastAsia="黑体" w:cs="黑体"/>
          <w:sz w:val="32"/>
          <w:szCs w:val="32"/>
        </w:rPr>
      </w:pPr>
      <w:r>
        <w:rPr>
          <w:rFonts w:hint="eastAsia" w:ascii="仿宋_GB2312" w:hAnsi="仿宋_GB2312" w:eastAsia="仿宋_GB2312" w:cs="仿宋_GB2312"/>
          <w:b/>
          <w:bCs/>
          <w:sz w:val="32"/>
          <w:szCs w:val="32"/>
        </w:rPr>
        <w:t>第三十条</w:t>
      </w:r>
      <w:r>
        <w:rPr>
          <w:rFonts w:hint="eastAsia" w:ascii="仿宋_GB2312" w:hAnsi="仿宋_GB2312" w:eastAsia="仿宋_GB2312" w:cs="仿宋_GB2312"/>
          <w:sz w:val="32"/>
          <w:szCs w:val="32"/>
        </w:rPr>
        <w:t xml:space="preserve"> 项目实施中若遇到重大执行风险,</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签署各方均可提出项目终止申请或建议,经项目协助管理部门提出意见后,报区工业和信息化局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审核批复。</w:t>
      </w:r>
      <w:bookmarkStart w:id="0" w:name="_GoBack"/>
      <w:bookmarkEnd w:id="0"/>
    </w:p>
    <w:p>
      <w:pPr>
        <w:jc w:val="center"/>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八</w:t>
      </w:r>
      <w:r>
        <w:rPr>
          <w:rFonts w:hint="eastAsia" w:ascii="黑体" w:hAnsi="黑体" w:eastAsia="黑体" w:cs="黑体"/>
          <w:sz w:val="32"/>
          <w:szCs w:val="32"/>
        </w:rPr>
        <w:t xml:space="preserve">章 </w:t>
      </w:r>
      <w:r>
        <w:rPr>
          <w:rFonts w:hint="eastAsia" w:ascii="黑体" w:hAnsi="黑体" w:eastAsia="黑体" w:cs="黑体"/>
          <w:sz w:val="32"/>
          <w:szCs w:val="32"/>
          <w:lang w:eastAsia="zh-CN"/>
        </w:rPr>
        <w:t>合同书</w:t>
      </w:r>
      <w:r>
        <w:rPr>
          <w:rFonts w:hint="eastAsia" w:ascii="黑体" w:hAnsi="黑体" w:eastAsia="黑体" w:cs="黑体"/>
          <w:sz w:val="32"/>
          <w:szCs w:val="32"/>
        </w:rPr>
        <w:t>变更</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变更的类别。合同书变更分为重大变更与一般变更。重大变更主要包括项目牵头单位变更、项目负责人变更、项目内容变更（包括主要研究目标、考核指标等）、项目总预算变更等；一般变更主要包括项目起止时间变更、项目经费使用变更（包括直接费用、间接费用、合作单位间预算等）、项目参与单位变更及其他变更等。</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合同书变更申请。项目执行过程中需要变更有关事项的，项目承担单位应在项目执行期终止日之前提交项目合同书变更申请。</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项目管理部门合同书变更审核要求。项目合同书变更申请应针对变更的事项详细填写变更的依据和理由，并提交相关附件材料。相关审核流程与要求如下：</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（一）项目牵头单位变更。项目牵头单位变更须经原项</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目牵头单位与原参与单位协商一致后提出申请，并提供变更</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前后所有承担单位签字盖章的协议，经项目协助管理部门审</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核后，由</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审批。拟变更后的项目牵头单位需符合项目管理的资格条件，</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可组织专家对变更的合理性和合规性进行咨询论证。</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负责人变更。项目负责人因工作调动、出国（境）、死亡伤病及其他重大原因导致无法履行工作职责时，项目牵头单位可提出项目负责人变更申请，新项目负责人需具备与原项目负责人相当的专业技术能力和资格，且符合限项申请规定。项目负责人的变更经项目协助管理部门审核</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后，由区工业和信息化局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审批。</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（三）项目内容变更。项目主要研究目标、考核指标等内容变更，经项目协助管理部门审核后，由区工业和信息化局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审批。区工业和信息化局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可组织专家对变更的合理性和合规性进行咨询论证。</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（四）项目经费变更。在项目总预算不变的情况下，</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财政科研经费中设备费和间接费用均由项目承担单位按照实际需要自主调剂，间接费用可在核定比例范围内调增调减，项目承担单位要统筹考虑现有设备情况、科研项目实际需求等，及时办理调剂手续。除设备费外的其他直接费用调剂权由项目承担单位下放给项目负责人，由项目负责人根据科研项目实际自主安排。合作单位间预算调剂由项目牵头单位与参与单位协商一致，重新签订合作协议后办理，由项目牵头单位总体把关，并按新的协议办理经费划转，相关材料</w:t>
      </w:r>
      <w:r>
        <w:rPr>
          <w:rFonts w:hint="eastAsia" w:ascii="仿宋_GB2312" w:hAnsi="仿宋_GB2312" w:eastAsia="仿宋_GB2312" w:cs="仿宋_GB2312"/>
          <w:sz w:val="32"/>
          <w:szCs w:val="32"/>
          <w:lang w:eastAsia="zh-CN"/>
        </w:rPr>
        <w:t>向</w:t>
      </w:r>
      <w:r>
        <w:rPr>
          <w:rFonts w:hint="eastAsia" w:ascii="仿宋_GB2312" w:hAnsi="仿宋_GB2312" w:eastAsia="仿宋_GB2312" w:cs="仿宋_GB2312"/>
          <w:sz w:val="32"/>
          <w:szCs w:val="32"/>
        </w:rPr>
        <w:t>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报备。项目总预算调整由</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审批，调减幅度一般不得大于原</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规定总投入经费的20%。项目自筹经费各科目间调剂由项目承担单位根据内部管理规定自主调剂。</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项目参与单位变更。项目参与单位变更须经项目牵头单位与原各参与单位协商一致后，由项目牵头单位提出申请，并提供变更前后所有承担单位的签字盖章协议，经项目协助管理部门审核后，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审批。</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（六）项目起止时间变更。项目起止时间变更由项目牵头单位提出申请，经项目协助管理部门审核后，由</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审批。原则上，项目延期不得超过2次，每次不超过</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（七）其他变更。在研究方向不变、不降低项目指标的前提下，技术路线、研究方案和项目组成员的调整由项目头单位审批。</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（八）在项目执行期内，项目负责人、项目牵头单位只允许变更其中的一项。</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变更审批表在项目过程管理和验收结题时一并作为基本依据。包干制项目经费预算编制、调剂按照相关文件执行。</w:t>
      </w:r>
    </w:p>
    <w:p>
      <w:pPr>
        <w:jc w:val="center"/>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九</w:t>
      </w:r>
      <w:r>
        <w:rPr>
          <w:rFonts w:hint="eastAsia" w:ascii="黑体" w:hAnsi="黑体" w:eastAsia="黑体" w:cs="黑体"/>
          <w:sz w:val="32"/>
          <w:szCs w:val="32"/>
        </w:rPr>
        <w:t>章 科技报告</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科技报告是科技人员详实记载项目研究工作的全过程，描述其从事的科研、设计、工程、试验和评价等有关活动，并按照标准化规范编写而成的特种文献。</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六</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技术开发类项目牵头单位应按照项目管理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求，将科技报告工作作为本单位科研项目管理的重要内容，统筹协调项目各参与单位，指定专人负责科技报告管理工作，提供必要的保障条件，及时提交科技报告。专业机构负责指导、督促项目牵头单位按要求开展科技报告工作，对科技报告内容进行审核。</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第三十</w:t>
      </w:r>
      <w:r>
        <w:rPr>
          <w:rFonts w:hint="eastAsia" w:ascii="仿宋_GB2312" w:hAnsi="仿宋_GB2312" w:eastAsia="仿宋_GB2312" w:cs="仿宋_GB2312"/>
          <w:b/>
          <w:bCs/>
          <w:sz w:val="32"/>
          <w:szCs w:val="32"/>
          <w:lang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科技报告类型主要包括：</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（一）项目年度报告、中期报告、验收报告。分别在项目执行期的每年年底、中段和验收时,从技术层面报告项目的研究进展和重要成果。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（二）项目实施过程中产生的实验(试验)报告、调研报告、工程报告、测试报告、评估报告等蕴含科研活动细节及基础数据的报告。</w:t>
      </w:r>
    </w:p>
    <w:p>
      <w:pPr>
        <w:jc w:val="center"/>
        <w:rPr>
          <w:rFonts w:hint="eastAsia" w:ascii="黑体" w:hAnsi="黑体" w:eastAsia="黑体" w:cs="黑体"/>
          <w:sz w:val="32"/>
          <w:szCs w:val="32"/>
        </w:rPr>
      </w:pPr>
      <w:r>
        <w:rPr>
          <w:rFonts w:hint="eastAsia" w:ascii="黑体" w:hAnsi="黑体" w:eastAsia="黑体" w:cs="黑体"/>
          <w:sz w:val="32"/>
          <w:szCs w:val="32"/>
        </w:rPr>
        <w:t>第十章 验收与终止结题</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三十八</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验收结题应遵循以下原则：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（一）权责对等、分级监管原则。坚持谁主管、谁监管，按照科技业务分工，实行归口管理。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（二）科学规范、简便高效原则。突出项目实施效果和代表性成果评价，防止唯论文、唯职称、唯学历、唯奖项的不良倾向，精简结题流程，减少繁文缛节，提高质量效率。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（三）激励创新、求真务实原则。遵循科研工作基本规律，鼓励科研人员大胆探索，严格遵守科技计划管理规定，体现“宽容失败、严防腐败”要求。</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三十九</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项目牵头单位应在项目执行期满后3个月内提出</w:t>
      </w:r>
      <w:r>
        <w:rPr>
          <w:rFonts w:hint="eastAsia" w:ascii="仿宋_GB2312" w:hAnsi="仿宋_GB2312" w:eastAsia="仿宋_GB2312" w:cs="仿宋_GB2312"/>
          <w:sz w:val="32"/>
          <w:szCs w:val="32"/>
          <w:lang w:eastAsia="zh-CN"/>
        </w:rPr>
        <w:t>向</w:t>
      </w:r>
      <w:r>
        <w:rPr>
          <w:rFonts w:hint="eastAsia" w:ascii="仿宋_GB2312" w:hAnsi="仿宋_GB2312" w:eastAsia="仿宋_GB2312" w:cs="仿宋_GB2312"/>
          <w:sz w:val="32"/>
          <w:szCs w:val="32"/>
        </w:rPr>
        <w:t>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验收申请，需要延期的，按照</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变更的相关要求执行。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验收材料主要包括：</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（一）验收结题申请书。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（二）项目实施总结报告。</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（三）审计报告或经费决算表。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1.财政经费支</w:t>
      </w:r>
      <w:r>
        <w:rPr>
          <w:rFonts w:hint="eastAsia" w:ascii="仿宋_GB2312" w:hAnsi="仿宋_GB2312" w:eastAsia="仿宋_GB2312" w:cs="仿宋_GB2312"/>
          <w:color w:val="auto"/>
          <w:sz w:val="32"/>
          <w:szCs w:val="32"/>
        </w:rPr>
        <w:t>持30万</w:t>
      </w:r>
      <w:r>
        <w:rPr>
          <w:rFonts w:hint="eastAsia" w:ascii="仿宋_GB2312" w:hAnsi="仿宋_GB2312" w:eastAsia="仿宋_GB2312" w:cs="仿宋_GB2312"/>
          <w:sz w:val="32"/>
          <w:szCs w:val="32"/>
        </w:rPr>
        <w:t>元以下的项目，由项目牵头单位财务部门出具经费决算表。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2.财政经费支持</w:t>
      </w:r>
      <w:r>
        <w:rPr>
          <w:rFonts w:hint="eastAsia" w:ascii="仿宋_GB2312" w:hAnsi="仿宋_GB2312" w:eastAsia="仿宋_GB2312" w:cs="仿宋_GB2312"/>
          <w:color w:val="auto"/>
          <w:sz w:val="32"/>
          <w:szCs w:val="32"/>
        </w:rPr>
        <w:t>30万元</w:t>
      </w:r>
      <w:r>
        <w:rPr>
          <w:rFonts w:hint="eastAsia" w:ascii="仿宋_GB2312" w:hAnsi="仿宋_GB2312" w:eastAsia="仿宋_GB2312" w:cs="仿宋_GB2312"/>
          <w:sz w:val="32"/>
          <w:szCs w:val="32"/>
        </w:rPr>
        <w:t>（含）以上的项目，由项目牵头单位委托会计师事务所出具财务审计报告；审计范围包括已拨付的财政资金和项目自筹资金。</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（四）相关成果及证明材料（包括但不限于技术指标、</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经济指标、知识产权等）</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eastAsia="zh-CN"/>
        </w:rPr>
        <w:t>合同</w:t>
      </w:r>
      <w:r>
        <w:rPr>
          <w:rFonts w:hint="eastAsia" w:ascii="仿宋_GB2312" w:hAnsi="仿宋_GB2312" w:eastAsia="仿宋_GB2312" w:cs="仿宋_GB2312"/>
          <w:sz w:val="32"/>
          <w:szCs w:val="32"/>
        </w:rPr>
        <w:t>书复印件。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（六）恪守诚信承诺书。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（七）其他相关材料。</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第四十条</w:t>
      </w:r>
      <w:r>
        <w:rPr>
          <w:rFonts w:hint="eastAsia" w:ascii="仿宋_GB2312" w:hAnsi="仿宋_GB2312" w:eastAsia="仿宋_GB2312" w:cs="仿宋_GB2312"/>
          <w:sz w:val="32"/>
          <w:szCs w:val="32"/>
        </w:rPr>
        <w:t xml:space="preserve"> 项目验收组织形式。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（一）材料验收。财政经费支</w:t>
      </w:r>
      <w:r>
        <w:rPr>
          <w:rFonts w:hint="eastAsia" w:ascii="仿宋_GB2312" w:hAnsi="仿宋_GB2312" w:eastAsia="仿宋_GB2312" w:cs="仿宋_GB2312"/>
          <w:color w:val="auto"/>
          <w:sz w:val="32"/>
          <w:szCs w:val="32"/>
        </w:rPr>
        <w:t>持30万元</w:t>
      </w:r>
      <w:r>
        <w:rPr>
          <w:rFonts w:hint="eastAsia" w:ascii="仿宋_GB2312" w:hAnsi="仿宋_GB2312" w:eastAsia="仿宋_GB2312" w:cs="仿宋_GB2312"/>
          <w:sz w:val="32"/>
          <w:szCs w:val="32"/>
        </w:rPr>
        <w:t>（含）以下的项目，以审核验收材料为主，一般不组织现场答辩和实地考察。</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（二）现场验收。财政经费支</w:t>
      </w:r>
      <w:r>
        <w:rPr>
          <w:rFonts w:hint="eastAsia" w:ascii="仿宋_GB2312" w:hAnsi="仿宋_GB2312" w:eastAsia="仿宋_GB2312" w:cs="仿宋_GB2312"/>
          <w:color w:val="auto"/>
          <w:sz w:val="32"/>
          <w:szCs w:val="32"/>
        </w:rPr>
        <w:t>持30万元以上</w:t>
      </w:r>
      <w:r>
        <w:rPr>
          <w:rFonts w:hint="eastAsia" w:ascii="仿宋_GB2312" w:hAnsi="仿宋_GB2312" w:eastAsia="仿宋_GB2312" w:cs="仿宋_GB2312"/>
          <w:sz w:val="32"/>
          <w:szCs w:val="32"/>
        </w:rPr>
        <w:t>的项目，以现场验收为主，组织专家听取汇报、审核材料、开展质询、现场核查。特殊情况，现场验收可采取视频会议形式进行。科技项目结题验收时，可由项目牵头单位提供第三方会计师事务所出具的财务审计报告作为结题验收依据，项目管理部门不再组织财务专家进行现场核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专家应签署验收承诺书。</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w:t>
      </w: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验收结论分为通过、不通过、结题三类。</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（一）能按期保质完成合同书确定的目标和任务，项目总体完成度达到80%（含）以上，且未发生科研失信行为的，验收结论为通过。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（二）因非不可抗拒因素导致未完成</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确定的主要目标和任务，项目总体完成度不到80%的，验收结论为不通过。发生科研失信行为的，按不通过验收处理。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（三）因不可抗拒因素导致未完成</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确定的主要目标和任务，且财政经费使用合规，验收结论为结题。</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w:t>
      </w: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终止结题。项目承担单位出现以下情形，启动终止结题程序。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（一）拒不配合在规定时间内申请验收。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（二）项目执行过程中，经证明项目技术路线不合理、不可行且无替代方案，或项目无法实现</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规定的进度且无改进办法的。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（三）出现严重的知识产权纠纷的。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（四）完成项目任务所需的资金、原材料、人员、支撑条件等未落实或发生重大改变导致研究无法正常进行的。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（五）组织管理不力或发生重大问题导致项目无法正常</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进行的。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（六）项目承担单位已被注销，法人主体资格不存在或无法取得联系的。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（七）项目实施过程中出现严重违规违纪行为，严重科研不端行为，违反科研伦理，不按规定进行整改或拒绝整改</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（八）其他严重影响</w:t>
      </w:r>
      <w:r>
        <w:rPr>
          <w:rFonts w:hint="eastAsia" w:ascii="仿宋_GB2312" w:hAnsi="仿宋_GB2312" w:eastAsia="仿宋_GB2312" w:cs="仿宋_GB2312"/>
          <w:sz w:val="32"/>
          <w:szCs w:val="32"/>
          <w:lang w:eastAsia="zh-CN"/>
        </w:rPr>
        <w:t>合同书</w:t>
      </w:r>
      <w:r>
        <w:rPr>
          <w:rFonts w:hint="eastAsia" w:ascii="仿宋_GB2312" w:hAnsi="仿宋_GB2312" w:eastAsia="仿宋_GB2312" w:cs="仿宋_GB2312"/>
          <w:sz w:val="32"/>
          <w:szCs w:val="32"/>
        </w:rPr>
        <w:t>履约的情况。</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除有保密要求外，已完成验收的项目由区工业和信息化局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进行公示，公示期不少于</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个工作日。</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四十四</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完成任务目标并通过综合评价验收的，财政资金如有结余，且项目承担单位和项目负责人无不良科研信用记录的，结余资金留归项目承担单位统筹用于科研活动直接支出。项目承担单位应优先考虑原项目团队科研需求，并加强结余资金管理，健全结余资金盘活机制，加快资金使用进度。除涉密项目外，结余资金情况作为项目验收情况信息主动公开，接受监督，并向项目管理部门报备。</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四十五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验收不通过的项目，由区工业和信息化局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商</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财政局追回结余经费和违规使用的财政资金。</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四十六</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验收结题的项目，由区工业和信息化局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商</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财政局统一收回结余的财政资金。</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四十七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终止结题的项目，由区工业和信息化局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商</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财政局追回部分或全部财政资金。</w:t>
      </w:r>
    </w:p>
    <w:p>
      <w:pPr>
        <w:jc w:val="center"/>
        <w:rPr>
          <w:rFonts w:hint="eastAsia" w:ascii="黑体" w:hAnsi="黑体" w:eastAsia="黑体" w:cs="黑体"/>
          <w:sz w:val="32"/>
          <w:szCs w:val="32"/>
        </w:rPr>
      </w:pPr>
      <w:r>
        <w:rPr>
          <w:rFonts w:hint="eastAsia" w:ascii="黑体" w:hAnsi="黑体" w:eastAsia="黑体" w:cs="黑体"/>
          <w:sz w:val="32"/>
          <w:szCs w:val="32"/>
        </w:rPr>
        <w:t>第十</w:t>
      </w:r>
      <w:r>
        <w:rPr>
          <w:rFonts w:hint="eastAsia" w:ascii="黑体" w:hAnsi="黑体" w:eastAsia="黑体" w:cs="黑体"/>
          <w:sz w:val="32"/>
          <w:szCs w:val="32"/>
          <w:lang w:val="en-US" w:eastAsia="zh-CN"/>
        </w:rPr>
        <w:t>一</w:t>
      </w:r>
      <w:r>
        <w:rPr>
          <w:rFonts w:hint="eastAsia" w:ascii="黑体" w:hAnsi="黑体" w:eastAsia="黑体" w:cs="黑体"/>
          <w:sz w:val="32"/>
          <w:szCs w:val="32"/>
        </w:rPr>
        <w:t>章 成果管理与监督评价</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四十八</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项目承担单位应落实科技报告和成果登记制度，推广项目产生的重大创新产品，促进技术交易和成果转化，并落实有关支持成果转化的科研人员激励政策。</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四十九</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项目形成的知识产权归属、使用和转移，按照有关法律法规和政策执行。相关单位应事先签署协议，约定科研项目知识产权归属、成果管理和合作权益分配等。科技成果发生技术转移时，鼓励按规定办理技术合同认定登记。</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第五十条</w:t>
      </w:r>
      <w:r>
        <w:rPr>
          <w:rFonts w:hint="eastAsia" w:ascii="仿宋_GB2312" w:hAnsi="仿宋_GB2312" w:eastAsia="仿宋_GB2312" w:cs="仿宋_GB2312"/>
          <w:sz w:val="32"/>
          <w:szCs w:val="32"/>
        </w:rPr>
        <w:t xml:space="preserve"> 项目承担单位应建立健全内控制度和常态化的自查自纠机制，加强风险防控和科研日志管理，强化管理人员和科研人员的责任意识、绩效意识、自律意识。</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第五十</w:t>
      </w: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和项目协助管理部门、专业机构应对项目执行情况进行跟踪管理，组织开展绩效评价。项目承担单位应积极配合提供绩效目标实现情况等相关材料。</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第五十</w:t>
      </w: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和项目协助管理部门、专业机构应加强对关键岗位和重点环节的廉政监督，相关工作人员在组织实施项目过程中存在滥用职权、玩忽职守、徇私舞弊等违规违纪违法行为的，依规依纪依法追究相关单位和人员的责任。</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第五十</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实行科研诚信承诺制。相关主体在实施和参与科研活动时应对履行科研守信、科研伦理、安全保密等方面作出承诺。</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五十四</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加强科研诚信审核。</w:t>
      </w:r>
      <w:r>
        <w:rPr>
          <w:rFonts w:hint="eastAsia" w:ascii="仿宋_GB2312" w:hAnsi="仿宋_GB2312" w:eastAsia="仿宋_GB2312" w:cs="仿宋_GB2312"/>
          <w:sz w:val="32"/>
          <w:szCs w:val="32"/>
          <w:lang w:eastAsia="zh-CN"/>
        </w:rPr>
        <w:t>区工业和信息化局（科学技术局）</w:t>
      </w:r>
      <w:r>
        <w:rPr>
          <w:rFonts w:hint="eastAsia" w:ascii="仿宋_GB2312" w:hAnsi="仿宋_GB2312" w:eastAsia="仿宋_GB2312" w:cs="仿宋_GB2312"/>
          <w:sz w:val="32"/>
          <w:szCs w:val="32"/>
        </w:rPr>
        <w:t>、项目协助管理部门和专业机构要对参与科研活动事务的相关责任主体开展全过程科研诚信审核，将具备良好的科研诚信状况作为参与各类科技计划的必备条件。对严重违背科研诚信要求的责任者，实行“一票否决”。</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五十五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从事科学技术活动，应当遵守科学技术活动管理规范。对严重违反科学技术活动管理规范的组织和个人，依法依规纳入科研诚信严重失信行为记录。</w:t>
      </w:r>
    </w:p>
    <w:p>
      <w:pPr>
        <w:jc w:val="center"/>
        <w:rPr>
          <w:rFonts w:hint="eastAsia" w:ascii="黑体" w:hAnsi="黑体" w:eastAsia="黑体" w:cs="黑体"/>
          <w:sz w:val="32"/>
          <w:szCs w:val="32"/>
        </w:rPr>
      </w:pPr>
      <w:r>
        <w:rPr>
          <w:rFonts w:hint="eastAsia" w:ascii="黑体" w:hAnsi="黑体" w:eastAsia="黑体" w:cs="黑体"/>
          <w:sz w:val="32"/>
          <w:szCs w:val="32"/>
        </w:rPr>
        <w:t>第十</w:t>
      </w:r>
      <w:r>
        <w:rPr>
          <w:rFonts w:hint="eastAsia" w:ascii="黑体" w:hAnsi="黑体" w:eastAsia="黑体" w:cs="黑体"/>
          <w:sz w:val="32"/>
          <w:szCs w:val="32"/>
          <w:lang w:val="en-US" w:eastAsia="zh-CN"/>
        </w:rPr>
        <w:t>二</w:t>
      </w:r>
      <w:r>
        <w:rPr>
          <w:rFonts w:hint="eastAsia" w:ascii="黑体" w:hAnsi="黑体" w:eastAsia="黑体" w:cs="黑体"/>
          <w:sz w:val="32"/>
          <w:szCs w:val="32"/>
        </w:rPr>
        <w:t>章 附则</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五十六</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本办法</w:t>
      </w:r>
      <w:r>
        <w:rPr>
          <w:rFonts w:hint="eastAsia" w:ascii="仿宋_GB2312" w:hAnsi="仿宋_GB2312" w:eastAsia="仿宋_GB2312" w:cs="仿宋_GB2312"/>
          <w:color w:val="auto"/>
          <w:sz w:val="32"/>
          <w:szCs w:val="32"/>
        </w:rPr>
        <w:t>自202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日</w:t>
      </w:r>
      <w:r>
        <w:rPr>
          <w:rFonts w:hint="eastAsia" w:ascii="仿宋_GB2312" w:hAnsi="仿宋_GB2312" w:eastAsia="仿宋_GB2312" w:cs="仿宋_GB2312"/>
          <w:sz w:val="32"/>
          <w:szCs w:val="32"/>
        </w:rPr>
        <w:t>起实施，有效期5年。</w:t>
      </w:r>
      <w:r>
        <w:rPr>
          <w:rFonts w:hint="eastAsia" w:ascii="仿宋_GB2312" w:hAnsi="仿宋_GB2312" w:eastAsia="仿宋_GB2312" w:cs="仿宋_GB2312"/>
          <w:color w:val="auto"/>
          <w:sz w:val="32"/>
          <w:szCs w:val="32"/>
        </w:rPr>
        <w:t>《清远市</w:t>
      </w:r>
      <w:r>
        <w:rPr>
          <w:rFonts w:hint="eastAsia" w:ascii="仿宋_GB2312" w:hAnsi="仿宋_GB2312" w:eastAsia="仿宋_GB2312" w:cs="仿宋_GB2312"/>
          <w:color w:val="auto"/>
          <w:sz w:val="32"/>
          <w:szCs w:val="32"/>
          <w:lang w:eastAsia="zh-CN"/>
        </w:rPr>
        <w:t>清城区</w:t>
      </w:r>
      <w:r>
        <w:rPr>
          <w:rFonts w:hint="eastAsia" w:ascii="仿宋_GB2312" w:hAnsi="仿宋_GB2312" w:eastAsia="仿宋_GB2312" w:cs="仿宋_GB2312"/>
          <w:color w:val="auto"/>
          <w:sz w:val="32"/>
          <w:szCs w:val="32"/>
        </w:rPr>
        <w:t>科科技计划项目管理办法》（</w:t>
      </w:r>
      <w:r>
        <w:rPr>
          <w:rFonts w:hint="eastAsia" w:ascii="仿宋_GB2312" w:hAnsi="仿宋_GB2312" w:eastAsia="仿宋_GB2312" w:cs="仿宋_GB2312"/>
          <w:color w:val="auto"/>
          <w:sz w:val="32"/>
          <w:szCs w:val="32"/>
          <w:lang w:eastAsia="zh-CN"/>
        </w:rPr>
        <w:t>城科字</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06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号）废止。</w:t>
      </w:r>
    </w:p>
    <w:p>
      <w:pPr>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五十七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本办法由区工业和信息化局</w:t>
      </w:r>
      <w:r>
        <w:rPr>
          <w:rFonts w:hint="eastAsia" w:ascii="仿宋_GB2312" w:hAnsi="仿宋_GB2312" w:eastAsia="仿宋_GB2312" w:cs="仿宋_GB2312"/>
          <w:sz w:val="32"/>
          <w:szCs w:val="32"/>
          <w:lang w:eastAsia="zh-CN"/>
        </w:rPr>
        <w:t>（科学技术局）</w:t>
      </w:r>
      <w:r>
        <w:rPr>
          <w:rFonts w:hint="eastAsia" w:ascii="仿宋_GB2312" w:hAnsi="仿宋_GB2312" w:eastAsia="仿宋_GB2312" w:cs="仿宋_GB2312"/>
          <w:sz w:val="32"/>
          <w:szCs w:val="32"/>
        </w:rPr>
        <w:t>负责解释</w:t>
      </w:r>
      <w:r>
        <w:rPr>
          <w:rFonts w:hint="eastAsia" w:ascii="仿宋_GB2312" w:hAnsi="仿宋_GB2312" w:eastAsia="仿宋_GB2312" w:cs="仿宋_GB2312"/>
          <w:sz w:val="32"/>
          <w:szCs w:val="32"/>
          <w:lang w:eastAsia="zh-CN"/>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2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å¾®è½¯é›…é»‘">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A26546"/>
    <w:rsid w:val="05C54948"/>
    <w:rsid w:val="26821C84"/>
    <w:rsid w:val="27276708"/>
    <w:rsid w:val="5AA265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253</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2023-07-31T09:24:00Z</dcterms:created>
  <dc:creator>lenovo</dc:creator>
  <cp:lastModifiedBy>lenovo</cp:lastModifiedBy>
  <cp:lastPrinted>2023-08-02T02:17:00Z</cp:lastPrinted>
  <dcterms:modified xsi:type="dcterms:W3CDTF">2023-09-07T03:00:53Z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