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附件二：</w:t>
      </w:r>
    </w:p>
    <w:p>
      <w:pPr>
        <w:spacing w:line="360" w:lineRule="auto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清城区住房和城乡建设局</w:t>
      </w:r>
    </w:p>
    <w:p>
      <w:pPr>
        <w:spacing w:line="360" w:lineRule="auto"/>
        <w:jc w:val="center"/>
        <w:rPr>
          <w:rFonts w:ascii="宋体" w:hAnsi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/>
          <w:b/>
          <w:bCs/>
          <w:sz w:val="36"/>
          <w:szCs w:val="36"/>
        </w:rPr>
        <w:t>消防设计审查、消防验收受理范围</w:t>
      </w:r>
      <w:bookmarkEnd w:id="0"/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一、具有下列情况之一的大型人员密集场所：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1.建筑总面积大于500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的：</w:t>
      </w:r>
    </w:p>
    <w:p>
      <w:pPr>
        <w:snapToGrid w:val="0"/>
        <w:spacing w:line="360" w:lineRule="auto"/>
        <w:ind w:left="320" w:hanging="320" w:hangingChars="10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宋体" w:hAnsi="宋体" w:eastAsia="仿宋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□歌舞厅   □录像厅  □放映厅  □卡拉OK厅  □夜总会 </w:t>
      </w:r>
      <w:r>
        <w:rPr>
          <w:rFonts w:hint="eastAsia" w:ascii="宋体" w:hAnsi="宋体" w:eastAsia="仿宋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>□游艺厅  □桑拿浴室  □网吧  □酒吧  □具有娱乐功能的餐馆</w:t>
      </w:r>
      <w:r>
        <w:rPr>
          <w:rFonts w:hint="eastAsia" w:ascii="宋体" w:hAnsi="宋体" w:eastAsia="仿宋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□具有娱乐功能的茶馆</w:t>
      </w:r>
      <w:r>
        <w:rPr>
          <w:rFonts w:hint="eastAsia" w:ascii="宋体" w:hAnsi="宋体" w:eastAsia="仿宋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□具有娱乐功能的咖啡厅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2.建筑总面积大于1000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的：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 □托儿所的儿童用房    □幼儿园的儿童用房    □中小学校的教学楼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宋体" w:hAnsi="宋体" w:eastAsia="仿宋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□中小学校的图书馆  </w:t>
      </w:r>
      <w:r>
        <w:rPr>
          <w:rFonts w:hint="eastAsia" w:ascii="宋体" w:hAnsi="宋体" w:eastAsia="仿宋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>□中小学校的食堂      □学校的集体宿舍</w:t>
      </w:r>
    </w:p>
    <w:p>
      <w:pPr>
        <w:snapToGrid w:val="0"/>
        <w:spacing w:line="360" w:lineRule="auto"/>
        <w:ind w:firstLine="320" w:firstLineChars="10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□儿童游乐厅    □其他室内儿童活动场所    □养老院    □福利院</w:t>
      </w:r>
    </w:p>
    <w:p>
      <w:pPr>
        <w:snapToGrid w:val="0"/>
        <w:spacing w:line="360" w:lineRule="auto"/>
        <w:ind w:firstLine="320" w:firstLineChars="10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□医院的病房楼    □疗养院的病房楼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3.建筑总面积大于2500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的劳动密集型企业的生产加工车间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4.建筑总面积大于1000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的员工集体宿舍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5.建筑总面积大于2500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的：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□影剧院    □公共图书馆的阅览室    □营业性室内健身场馆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□营业性室内休闲场馆    □医院的门诊楼    □大学的教学楼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□大学的图书馆     □大学的食堂      □寺庙      □教堂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6.建筑总面积大于10000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的：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□宾馆     □饭店     □商场    □市场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7.建筑总面积大于15000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的：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□民用机场航站楼    □客运车站候车室    □客运码头候船厅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8.建筑总面积大于20000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的：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□体育场馆    □会堂   □公共展览馆的展示厅   □博物馆的展示厅</w:t>
      </w:r>
    </w:p>
    <w:p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二、其他特殊建筑建设工程：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1.区级及以下国家机关办公楼、电力调度楼、电信楼、邮政楼、防灾指挥调度楼、广播电视楼、档案楼、区重点建设项目；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2.大于10000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/>
          <w:sz w:val="32"/>
          <w:szCs w:val="32"/>
        </w:rPr>
        <w:t>的地下单体建筑。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 城市轨道交通、隧道工程，大型发电、变配电工程；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 生产、储存、装卸易燃易爆危险物品的工厂、仓库和专用车站、码头，易燃易爆气体和液体的充装站、供应站、调压站。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三、《建筑工程消防设计审查办事指南》见附件</w:t>
      </w:r>
    </w:p>
    <w:p>
      <w:pPr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</w:t>
      </w:r>
      <w:r>
        <w:rPr>
          <w:rFonts w:hint="eastAsia" w:ascii="仿宋" w:hAnsi="仿宋" w:eastAsia="仿宋" w:cs="宋体"/>
          <w:kern w:val="0"/>
          <w:sz w:val="32"/>
          <w:szCs w:val="32"/>
        </w:rPr>
        <w:t>《建筑工程消防验收办事指南》见附件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0A5B2C"/>
    <w:rsid w:val="620A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2019-11-29T02:25:00Z</dcterms:created>
  <dc:creator>½✘☞苩芝痳☜</dc:creator>
  <cp:lastModifiedBy>½✘☞苩芝痳☜</cp:lastModifiedBy>
  <dcterms:modified xsi:type="dcterms:W3CDTF">2019-11-29T02:25:57Z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